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52E5" w:rsidRDefault="009652E5">
      <w:pPr>
        <w:jc w:val="center"/>
        <w:rPr>
          <w:b/>
          <w:sz w:val="44"/>
          <w:szCs w:val="44"/>
        </w:rPr>
      </w:pPr>
      <w:bookmarkStart w:id="0" w:name="_GoBack"/>
      <w:bookmarkEnd w:id="0"/>
    </w:p>
    <w:p w:rsidR="009652E5" w:rsidRPr="003755B3" w:rsidRDefault="00E54281" w:rsidP="002A490B">
      <w:pPr>
        <w:adjustRightInd w:val="0"/>
        <w:snapToGrid w:val="0"/>
        <w:jc w:val="center"/>
        <w:rPr>
          <w:rFonts w:ascii="方正小标宋_GBK" w:eastAsia="方正小标宋_GBK"/>
          <w:sz w:val="44"/>
          <w:szCs w:val="44"/>
        </w:rPr>
      </w:pPr>
      <w:r w:rsidRPr="003755B3">
        <w:rPr>
          <w:rFonts w:ascii="方正小标宋_GBK" w:eastAsia="方正小标宋_GBK" w:hint="eastAsia"/>
          <w:sz w:val="44"/>
          <w:szCs w:val="44"/>
        </w:rPr>
        <w:t>《江苏省预付卡管理办法（草案）》起草说明</w:t>
      </w:r>
    </w:p>
    <w:p w:rsidR="009652E5" w:rsidRPr="003755B3" w:rsidRDefault="009652E5">
      <w:pPr>
        <w:widowControl/>
        <w:autoSpaceDE w:val="0"/>
        <w:autoSpaceDN w:val="0"/>
        <w:adjustRightInd w:val="0"/>
        <w:spacing w:line="360" w:lineRule="auto"/>
        <w:ind w:firstLineChars="200" w:firstLine="600"/>
        <w:rPr>
          <w:rFonts w:ascii="方正小标宋_GBK" w:eastAsia="方正小标宋_GBK" w:hAnsi="华文仿宋"/>
          <w:sz w:val="30"/>
          <w:szCs w:val="30"/>
        </w:rPr>
      </w:pPr>
    </w:p>
    <w:p w:rsidR="009652E5" w:rsidRPr="000013E0" w:rsidRDefault="00E54281" w:rsidP="000013E0">
      <w:pPr>
        <w:widowControl/>
        <w:autoSpaceDE w:val="0"/>
        <w:autoSpaceDN w:val="0"/>
        <w:adjustRightInd w:val="0"/>
        <w:snapToGrid w:val="0"/>
        <w:spacing w:line="293" w:lineRule="auto"/>
        <w:ind w:firstLineChars="200" w:firstLine="640"/>
        <w:rPr>
          <w:rFonts w:ascii="方正仿宋_GBK" w:eastAsia="方正仿宋_GBK" w:hAnsi="华文仿宋" w:cs="华文仿宋"/>
          <w:color w:val="000000"/>
          <w:kern w:val="0"/>
          <w:sz w:val="32"/>
          <w:szCs w:val="32"/>
        </w:rPr>
      </w:pPr>
      <w:r w:rsidRPr="000013E0">
        <w:rPr>
          <w:rFonts w:ascii="方正仿宋_GBK" w:eastAsia="方正仿宋_GBK" w:hAnsi="华文仿宋" w:hint="eastAsia"/>
          <w:sz w:val="32"/>
          <w:szCs w:val="32"/>
        </w:rPr>
        <w:t>为进一步加强</w:t>
      </w:r>
      <w:r w:rsidR="009F5248" w:rsidRPr="000013E0">
        <w:rPr>
          <w:rFonts w:ascii="方正仿宋_GBK" w:eastAsia="方正仿宋_GBK" w:hAnsi="华文仿宋" w:hint="eastAsia"/>
          <w:sz w:val="32"/>
          <w:szCs w:val="32"/>
        </w:rPr>
        <w:t>单用途预付卡（以下称预付卡）</w:t>
      </w:r>
      <w:r w:rsidRPr="000013E0">
        <w:rPr>
          <w:rFonts w:ascii="方正仿宋_GBK" w:eastAsia="方正仿宋_GBK" w:hAnsi="华文仿宋" w:hint="eastAsia"/>
          <w:sz w:val="32"/>
          <w:szCs w:val="32"/>
        </w:rPr>
        <w:t>管理，</w:t>
      </w:r>
      <w:r w:rsidRPr="000013E0">
        <w:rPr>
          <w:rFonts w:ascii="方正仿宋_GBK" w:eastAsia="方正仿宋_GBK" w:hAnsi="华文仿宋" w:cs="华文仿宋" w:hint="eastAsia"/>
          <w:color w:val="000000"/>
          <w:kern w:val="0"/>
          <w:sz w:val="32"/>
          <w:szCs w:val="32"/>
        </w:rPr>
        <w:t>保护消费者合法权益，规范市场秩序，防范和化解</w:t>
      </w:r>
      <w:r w:rsidR="009F5248" w:rsidRPr="000013E0">
        <w:rPr>
          <w:rFonts w:ascii="方正仿宋_GBK" w:eastAsia="方正仿宋_GBK" w:hAnsi="华文仿宋" w:cs="华文仿宋" w:hint="eastAsia"/>
          <w:color w:val="000000"/>
          <w:kern w:val="0"/>
          <w:sz w:val="32"/>
          <w:szCs w:val="32"/>
        </w:rPr>
        <w:t>社会</w:t>
      </w:r>
      <w:r w:rsidRPr="000013E0">
        <w:rPr>
          <w:rFonts w:ascii="方正仿宋_GBK" w:eastAsia="方正仿宋_GBK" w:hAnsi="华文仿宋" w:cs="华文仿宋" w:hint="eastAsia"/>
          <w:color w:val="000000"/>
          <w:kern w:val="0"/>
          <w:sz w:val="32"/>
          <w:szCs w:val="32"/>
        </w:rPr>
        <w:t>风险，</w:t>
      </w:r>
      <w:r w:rsidRPr="000013E0">
        <w:rPr>
          <w:rFonts w:ascii="方正仿宋_GBK" w:eastAsia="方正仿宋_GBK" w:hAnsi="华文仿宋" w:hint="eastAsia"/>
          <w:sz w:val="32"/>
          <w:szCs w:val="32"/>
        </w:rPr>
        <w:t>根据国家和省有关规定，结合我省实际，</w:t>
      </w:r>
      <w:r w:rsidR="009F5248" w:rsidRPr="000013E0">
        <w:rPr>
          <w:rFonts w:ascii="方正仿宋_GBK" w:eastAsia="方正仿宋_GBK" w:hAnsi="华文仿宋" w:hint="eastAsia"/>
          <w:sz w:val="32"/>
          <w:szCs w:val="32"/>
        </w:rPr>
        <w:t>省商务</w:t>
      </w:r>
      <w:r w:rsidRPr="000013E0">
        <w:rPr>
          <w:rFonts w:ascii="方正仿宋_GBK" w:eastAsia="方正仿宋_GBK" w:hAnsi="华文仿宋" w:hint="eastAsia"/>
          <w:sz w:val="32"/>
          <w:szCs w:val="32"/>
        </w:rPr>
        <w:t>厅研究起草了《江苏省预付卡管理办法（草案）》（送审稿，以下简称《办法》），现就有关情况作如下说明：</w:t>
      </w:r>
    </w:p>
    <w:p w:rsidR="009652E5" w:rsidRPr="000013E0" w:rsidRDefault="00E54281" w:rsidP="000013E0">
      <w:pPr>
        <w:widowControl/>
        <w:autoSpaceDE w:val="0"/>
        <w:autoSpaceDN w:val="0"/>
        <w:adjustRightInd w:val="0"/>
        <w:snapToGrid w:val="0"/>
        <w:spacing w:line="293" w:lineRule="auto"/>
        <w:ind w:firstLineChars="200" w:firstLine="640"/>
        <w:rPr>
          <w:rFonts w:ascii="方正黑体_GBK" w:eastAsia="方正黑体_GBK" w:hAnsi="华文仿宋"/>
          <w:sz w:val="32"/>
          <w:szCs w:val="32"/>
        </w:rPr>
      </w:pPr>
      <w:r w:rsidRPr="000013E0">
        <w:rPr>
          <w:rFonts w:ascii="方正黑体_GBK" w:eastAsia="方正黑体_GBK" w:hAnsi="华文仿宋" w:hint="eastAsia"/>
          <w:sz w:val="32"/>
          <w:szCs w:val="32"/>
        </w:rPr>
        <w:t>一、制定《办法》的必要性</w:t>
      </w:r>
    </w:p>
    <w:p w:rsidR="009652E5" w:rsidRPr="000013E0" w:rsidRDefault="00E54281" w:rsidP="000013E0">
      <w:pPr>
        <w:widowControl/>
        <w:autoSpaceDE w:val="0"/>
        <w:autoSpaceDN w:val="0"/>
        <w:adjustRightInd w:val="0"/>
        <w:snapToGrid w:val="0"/>
        <w:spacing w:line="293" w:lineRule="auto"/>
        <w:ind w:firstLineChars="200" w:firstLine="640"/>
        <w:rPr>
          <w:rFonts w:ascii="方正仿宋_GBK" w:eastAsia="方正仿宋_GBK" w:hAnsi="华文仿宋"/>
          <w:sz w:val="32"/>
          <w:szCs w:val="32"/>
        </w:rPr>
      </w:pPr>
      <w:r w:rsidRPr="000013E0">
        <w:rPr>
          <w:rFonts w:ascii="方正仿宋_GBK" w:eastAsia="方正仿宋_GBK" w:hAnsi="华文仿宋" w:hint="eastAsia"/>
          <w:sz w:val="32"/>
          <w:szCs w:val="32"/>
        </w:rPr>
        <w:t>预付卡消费作为一种常见消费模式，是经营者固定客户和融资的重要手段。对</w:t>
      </w:r>
      <w:r w:rsidR="009F5248" w:rsidRPr="000013E0">
        <w:rPr>
          <w:rFonts w:ascii="方正仿宋_GBK" w:eastAsia="方正仿宋_GBK" w:hAnsi="华文仿宋" w:hint="eastAsia"/>
          <w:sz w:val="32"/>
          <w:szCs w:val="32"/>
        </w:rPr>
        <w:t>预付卡</w:t>
      </w:r>
      <w:r w:rsidR="00893365">
        <w:rPr>
          <w:rFonts w:ascii="方正仿宋_GBK" w:eastAsia="方正仿宋_GBK" w:hAnsi="华文仿宋" w:hint="eastAsia"/>
          <w:sz w:val="32"/>
          <w:szCs w:val="32"/>
        </w:rPr>
        <w:t>进行立法势在必行</w:t>
      </w:r>
      <w:r w:rsidRPr="000013E0">
        <w:rPr>
          <w:rFonts w:ascii="方正仿宋_GBK" w:eastAsia="方正仿宋_GBK" w:hAnsi="华文仿宋" w:hint="eastAsia"/>
          <w:sz w:val="32"/>
          <w:szCs w:val="32"/>
        </w:rPr>
        <w:t>：</w:t>
      </w:r>
    </w:p>
    <w:p w:rsidR="009652E5" w:rsidRPr="000013E0" w:rsidRDefault="009F5248" w:rsidP="00893365">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893365">
        <w:rPr>
          <w:rFonts w:ascii="方正仿宋_GBK" w:eastAsia="方正仿宋_GBK" w:hAnsi="STKaiti" w:hint="eastAsia"/>
          <w:b/>
          <w:sz w:val="32"/>
          <w:szCs w:val="32"/>
        </w:rPr>
        <w:t>（一）关系</w:t>
      </w:r>
      <w:r w:rsidR="00E54281" w:rsidRPr="00893365">
        <w:rPr>
          <w:rFonts w:ascii="方正仿宋_GBK" w:eastAsia="方正仿宋_GBK" w:hAnsi="STKaiti" w:hint="eastAsia"/>
          <w:b/>
          <w:sz w:val="32"/>
          <w:szCs w:val="32"/>
        </w:rPr>
        <w:t>消费者</w:t>
      </w:r>
      <w:r w:rsidRPr="00893365">
        <w:rPr>
          <w:rFonts w:ascii="方正仿宋_GBK" w:eastAsia="方正仿宋_GBK" w:hAnsi="STKaiti" w:hint="eastAsia"/>
          <w:b/>
          <w:sz w:val="32"/>
          <w:szCs w:val="32"/>
        </w:rPr>
        <w:t>切身利益</w:t>
      </w:r>
      <w:r w:rsidR="002D6B8C" w:rsidRPr="00893365">
        <w:rPr>
          <w:rFonts w:ascii="方正仿宋_GBK" w:eastAsia="方正仿宋_GBK" w:hAnsi="STKaiti" w:hint="eastAsia"/>
          <w:b/>
          <w:sz w:val="32"/>
          <w:szCs w:val="32"/>
        </w:rPr>
        <w:t>。</w:t>
      </w:r>
      <w:r w:rsidR="00E54281" w:rsidRPr="000013E0">
        <w:rPr>
          <w:rFonts w:ascii="方正仿宋_GBK" w:eastAsia="方正仿宋_GBK" w:hAnsi="华文仿宋" w:hint="eastAsia"/>
          <w:sz w:val="32"/>
          <w:szCs w:val="32"/>
        </w:rPr>
        <w:t>近年来，经营者通过发行</w:t>
      </w:r>
      <w:r w:rsidRPr="000013E0">
        <w:rPr>
          <w:rFonts w:ascii="方正仿宋_GBK" w:eastAsia="方正仿宋_GBK" w:hAnsi="华文仿宋" w:hint="eastAsia"/>
          <w:sz w:val="32"/>
          <w:szCs w:val="32"/>
        </w:rPr>
        <w:t>预付卡</w:t>
      </w:r>
      <w:r w:rsidR="00E54281" w:rsidRPr="000013E0">
        <w:rPr>
          <w:rFonts w:ascii="方正仿宋_GBK" w:eastAsia="方正仿宋_GBK" w:hAnsi="华文仿宋" w:hint="eastAsia"/>
          <w:sz w:val="32"/>
          <w:szCs w:val="32"/>
        </w:rPr>
        <w:t>进行融资的需求愈加旺盛，出现与实际经营能力不匹配的过度发卡行为。不仅导致服务质量下降、裁撤服务点，甚至出现关门跑路或通过发卡恶意集资等现象，消费者权益受到严重损害，预付卡消费方面的投诉举报增多，引发了重大社会矛盾和风险。</w:t>
      </w:r>
    </w:p>
    <w:p w:rsidR="009652E5" w:rsidRPr="000013E0" w:rsidRDefault="002D6B8C" w:rsidP="00893365">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893365">
        <w:rPr>
          <w:rFonts w:ascii="方正仿宋_GBK" w:eastAsia="方正仿宋_GBK" w:hAnsi="STKaiti" w:hint="eastAsia"/>
          <w:b/>
          <w:sz w:val="32"/>
          <w:szCs w:val="32"/>
        </w:rPr>
        <w:t>（二）现</w:t>
      </w:r>
      <w:r w:rsidR="00E54281" w:rsidRPr="00893365">
        <w:rPr>
          <w:rFonts w:ascii="方正仿宋_GBK" w:eastAsia="方正仿宋_GBK" w:hAnsi="STKaiti" w:hint="eastAsia"/>
          <w:b/>
          <w:sz w:val="32"/>
          <w:szCs w:val="32"/>
        </w:rPr>
        <w:t>有</w:t>
      </w:r>
      <w:r w:rsidRPr="00893365">
        <w:rPr>
          <w:rFonts w:ascii="方正仿宋_GBK" w:eastAsia="方正仿宋_GBK" w:hAnsi="STKaiti" w:hint="eastAsia"/>
          <w:b/>
          <w:sz w:val="32"/>
          <w:szCs w:val="32"/>
        </w:rPr>
        <w:t>法律规定</w:t>
      </w:r>
      <w:r w:rsidR="00E54281" w:rsidRPr="00893365">
        <w:rPr>
          <w:rFonts w:ascii="方正仿宋_GBK" w:eastAsia="方正仿宋_GBK" w:hAnsi="STKaiti" w:hint="eastAsia"/>
          <w:b/>
          <w:sz w:val="32"/>
          <w:szCs w:val="32"/>
        </w:rPr>
        <w:t>滞后</w:t>
      </w:r>
      <w:r w:rsidRPr="00893365">
        <w:rPr>
          <w:rFonts w:ascii="方正仿宋_GBK" w:eastAsia="方正仿宋_GBK" w:hAnsi="STKaiti" w:hint="eastAsia"/>
          <w:b/>
          <w:sz w:val="32"/>
          <w:szCs w:val="32"/>
        </w:rPr>
        <w:t>。</w:t>
      </w:r>
      <w:r w:rsidR="00E54281" w:rsidRPr="000013E0">
        <w:rPr>
          <w:rFonts w:ascii="方正仿宋_GBK" w:eastAsia="方正仿宋_GBK" w:hAnsi="华文仿宋" w:hint="eastAsia"/>
          <w:sz w:val="32"/>
          <w:szCs w:val="32"/>
        </w:rPr>
        <w:t>商务部《单用途商业预付卡管理办法》仅针对零售业、住宿和餐饮业、居民服务业等几类企业法人经营</w:t>
      </w:r>
      <w:r w:rsidR="009F5248" w:rsidRPr="000013E0">
        <w:rPr>
          <w:rFonts w:ascii="方正仿宋_GBK" w:eastAsia="方正仿宋_GBK" w:hAnsi="华文仿宋" w:hint="eastAsia"/>
          <w:sz w:val="32"/>
          <w:szCs w:val="32"/>
        </w:rPr>
        <w:t>预付卡</w:t>
      </w:r>
      <w:r w:rsidR="00E54281" w:rsidRPr="000013E0">
        <w:rPr>
          <w:rFonts w:ascii="方正仿宋_GBK" w:eastAsia="方正仿宋_GBK" w:hAnsi="华文仿宋" w:hint="eastAsia"/>
          <w:sz w:val="32"/>
          <w:szCs w:val="32"/>
        </w:rPr>
        <w:t>的行为，《江苏省消费者权益保护条例》虽然将商务部门确定为预付式消费的主管部门，但</w:t>
      </w:r>
      <w:r w:rsidR="00893365">
        <w:rPr>
          <w:rFonts w:ascii="方正仿宋_GBK" w:eastAsia="方正仿宋_GBK" w:hAnsi="华文仿宋" w:hint="eastAsia"/>
          <w:sz w:val="32"/>
          <w:szCs w:val="32"/>
        </w:rPr>
        <w:t>相关</w:t>
      </w:r>
      <w:r w:rsidR="00E54281" w:rsidRPr="000013E0">
        <w:rPr>
          <w:rFonts w:ascii="方正仿宋_GBK" w:eastAsia="方正仿宋_GBK" w:hAnsi="华文仿宋" w:hint="eastAsia"/>
          <w:sz w:val="32"/>
          <w:szCs w:val="32"/>
        </w:rPr>
        <w:t>规定已不能适应</w:t>
      </w:r>
      <w:r w:rsidR="009F5248" w:rsidRPr="000013E0">
        <w:rPr>
          <w:rFonts w:ascii="方正仿宋_GBK" w:eastAsia="方正仿宋_GBK" w:hAnsi="华文仿宋" w:hint="eastAsia"/>
          <w:sz w:val="32"/>
          <w:szCs w:val="32"/>
        </w:rPr>
        <w:t>预付卡</w:t>
      </w:r>
      <w:r w:rsidR="00E54281" w:rsidRPr="000013E0">
        <w:rPr>
          <w:rFonts w:ascii="方正仿宋_GBK" w:eastAsia="方正仿宋_GBK" w:hAnsi="华文仿宋" w:hint="eastAsia"/>
          <w:sz w:val="32"/>
          <w:szCs w:val="32"/>
        </w:rPr>
        <w:t>在不同行业、领域广泛</w:t>
      </w:r>
      <w:r w:rsidRPr="000013E0">
        <w:rPr>
          <w:rFonts w:ascii="方正仿宋_GBK" w:eastAsia="方正仿宋_GBK" w:hAnsi="华文仿宋" w:hint="eastAsia"/>
          <w:sz w:val="32"/>
          <w:szCs w:val="32"/>
        </w:rPr>
        <w:t>使用的现状</w:t>
      </w:r>
      <w:r w:rsidR="00E54281" w:rsidRPr="000013E0">
        <w:rPr>
          <w:rFonts w:ascii="方正仿宋_GBK" w:eastAsia="方正仿宋_GBK" w:hAnsi="华文仿宋" w:hint="eastAsia"/>
          <w:sz w:val="32"/>
          <w:szCs w:val="32"/>
        </w:rPr>
        <w:t>，也与各部门职责存在不匹配之处。</w:t>
      </w:r>
    </w:p>
    <w:p w:rsidR="009652E5" w:rsidRPr="000013E0" w:rsidRDefault="002D6B8C" w:rsidP="00893365">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893365">
        <w:rPr>
          <w:rFonts w:ascii="方正仿宋_GBK" w:eastAsia="方正仿宋_GBK" w:hAnsi="STKaiti" w:hint="eastAsia"/>
          <w:b/>
          <w:sz w:val="32"/>
          <w:szCs w:val="32"/>
        </w:rPr>
        <w:lastRenderedPageBreak/>
        <w:t>（三）</w:t>
      </w:r>
      <w:r w:rsidR="00E54281" w:rsidRPr="00893365">
        <w:rPr>
          <w:rFonts w:ascii="方正仿宋_GBK" w:eastAsia="方正仿宋_GBK" w:hAnsi="STKaiti" w:hint="eastAsia"/>
          <w:b/>
          <w:sz w:val="32"/>
          <w:szCs w:val="32"/>
        </w:rPr>
        <w:t>有效监管措施缺位</w:t>
      </w:r>
      <w:r w:rsidRPr="00893365">
        <w:rPr>
          <w:rFonts w:ascii="方正仿宋_GBK" w:eastAsia="方正仿宋_GBK" w:hAnsi="STKaiti" w:hint="eastAsia"/>
          <w:b/>
          <w:sz w:val="32"/>
          <w:szCs w:val="32"/>
        </w:rPr>
        <w:t>。</w:t>
      </w:r>
      <w:r w:rsidR="00E54281" w:rsidRPr="000013E0">
        <w:rPr>
          <w:rFonts w:ascii="方正仿宋_GBK" w:eastAsia="方正仿宋_GBK" w:hAnsi="华文仿宋" w:hint="eastAsia"/>
          <w:sz w:val="32"/>
          <w:szCs w:val="32"/>
        </w:rPr>
        <w:t>对于</w:t>
      </w:r>
      <w:r w:rsidR="009F5248" w:rsidRPr="000013E0">
        <w:rPr>
          <w:rFonts w:ascii="方正仿宋_GBK" w:eastAsia="方正仿宋_GBK" w:hAnsi="华文仿宋" w:hint="eastAsia"/>
          <w:sz w:val="32"/>
          <w:szCs w:val="32"/>
        </w:rPr>
        <w:t>预付卡</w:t>
      </w:r>
      <w:r w:rsidR="00E54281" w:rsidRPr="000013E0">
        <w:rPr>
          <w:rFonts w:ascii="方正仿宋_GBK" w:eastAsia="方正仿宋_GBK" w:hAnsi="华文仿宋" w:hint="eastAsia"/>
          <w:sz w:val="32"/>
          <w:szCs w:val="32"/>
        </w:rPr>
        <w:t>经营行为，监管部门及监管领域的争议较多。根据此前部委规章，商务部门主要通过备案方式进行监管，但应备未备的情况</w:t>
      </w:r>
      <w:r w:rsidR="00893365">
        <w:rPr>
          <w:rFonts w:ascii="方正仿宋_GBK" w:eastAsia="方正仿宋_GBK" w:hAnsi="华文仿宋" w:hint="eastAsia"/>
          <w:sz w:val="32"/>
          <w:szCs w:val="32"/>
        </w:rPr>
        <w:t>较为普遍</w:t>
      </w:r>
      <w:r w:rsidR="00E54281" w:rsidRPr="000013E0">
        <w:rPr>
          <w:rFonts w:ascii="方正仿宋_GBK" w:eastAsia="方正仿宋_GBK" w:hAnsi="华文仿宋" w:hint="eastAsia"/>
          <w:sz w:val="32"/>
          <w:szCs w:val="32"/>
        </w:rPr>
        <w:t>。</w:t>
      </w:r>
      <w:r w:rsidR="00A17C26" w:rsidRPr="000013E0">
        <w:rPr>
          <w:rFonts w:ascii="方正仿宋_GBK" w:eastAsia="方正仿宋_GBK" w:hAnsi="华文仿宋" w:hint="eastAsia"/>
          <w:sz w:val="32"/>
          <w:szCs w:val="32"/>
        </w:rPr>
        <w:t>同时，</w:t>
      </w:r>
      <w:r w:rsidR="009F5248" w:rsidRPr="000013E0">
        <w:rPr>
          <w:rFonts w:ascii="方正仿宋_GBK" w:eastAsia="方正仿宋_GBK" w:hAnsi="华文仿宋" w:hint="eastAsia"/>
          <w:sz w:val="32"/>
          <w:szCs w:val="32"/>
        </w:rPr>
        <w:t>预付卡</w:t>
      </w:r>
      <w:r w:rsidR="00E54281" w:rsidRPr="000013E0">
        <w:rPr>
          <w:rFonts w:ascii="方正仿宋_GBK" w:eastAsia="方正仿宋_GBK" w:hAnsi="华文仿宋" w:hint="eastAsia"/>
          <w:sz w:val="32"/>
          <w:szCs w:val="32"/>
        </w:rPr>
        <w:t>经营行为涉及行业、领域较广，情况较为复杂，各部门在监管方面尚未形成联动机制，监管相对不及时，效率不高。</w:t>
      </w:r>
    </w:p>
    <w:p w:rsidR="009652E5" w:rsidRPr="000013E0" w:rsidRDefault="00E54281" w:rsidP="000013E0">
      <w:pPr>
        <w:widowControl/>
        <w:autoSpaceDE w:val="0"/>
        <w:autoSpaceDN w:val="0"/>
        <w:adjustRightInd w:val="0"/>
        <w:snapToGrid w:val="0"/>
        <w:spacing w:line="293" w:lineRule="auto"/>
        <w:ind w:firstLineChars="200" w:firstLine="640"/>
        <w:rPr>
          <w:rFonts w:ascii="方正黑体_GBK" w:eastAsia="方正黑体_GBK" w:hAnsi="华文仿宋"/>
          <w:sz w:val="32"/>
          <w:szCs w:val="32"/>
        </w:rPr>
      </w:pPr>
      <w:r w:rsidRPr="000013E0">
        <w:rPr>
          <w:rFonts w:ascii="方正黑体_GBK" w:eastAsia="方正黑体_GBK" w:hAnsi="华文仿宋" w:hint="eastAsia"/>
          <w:sz w:val="32"/>
          <w:szCs w:val="32"/>
        </w:rPr>
        <w:t>二、起草过程</w:t>
      </w:r>
    </w:p>
    <w:p w:rsidR="009652E5" w:rsidRPr="000013E0" w:rsidRDefault="00E54281" w:rsidP="000013E0">
      <w:pPr>
        <w:widowControl/>
        <w:autoSpaceDE w:val="0"/>
        <w:autoSpaceDN w:val="0"/>
        <w:adjustRightInd w:val="0"/>
        <w:snapToGrid w:val="0"/>
        <w:spacing w:line="293" w:lineRule="auto"/>
        <w:ind w:firstLineChars="200" w:firstLine="640"/>
        <w:rPr>
          <w:rFonts w:ascii="方正仿宋_GBK" w:eastAsia="方正仿宋_GBK" w:hAnsi="华文仿宋"/>
          <w:sz w:val="32"/>
          <w:szCs w:val="32"/>
        </w:rPr>
      </w:pPr>
      <w:r w:rsidRPr="000013E0">
        <w:rPr>
          <w:rFonts w:ascii="方正仿宋_GBK" w:eastAsia="方正仿宋_GBK" w:hAnsi="华文仿宋" w:hint="eastAsia"/>
          <w:sz w:val="32"/>
          <w:szCs w:val="32"/>
        </w:rPr>
        <w:t>《办法》列入省政府2020年立法计划正式项目后，</w:t>
      </w:r>
      <w:r w:rsidR="00A17C26" w:rsidRPr="000013E0">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根据《江苏省规章制定程序规定》等相关规定，积极做好《办法》起草相关工作：</w:t>
      </w:r>
    </w:p>
    <w:p w:rsidR="009652E5" w:rsidRPr="000013E0" w:rsidRDefault="00E54281" w:rsidP="000013E0">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仿宋" w:hint="eastAsia"/>
          <w:b/>
          <w:sz w:val="32"/>
          <w:szCs w:val="32"/>
        </w:rPr>
        <w:t>一是加强组织领导。</w:t>
      </w:r>
      <w:r w:rsidR="00A17C26" w:rsidRPr="000013E0">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成立了推进</w:t>
      </w:r>
      <w:r w:rsidR="009F5248" w:rsidRPr="000013E0">
        <w:rPr>
          <w:rFonts w:ascii="方正仿宋_GBK" w:eastAsia="方正仿宋_GBK" w:hAnsi="华文仿宋" w:hint="eastAsia"/>
          <w:sz w:val="32"/>
          <w:szCs w:val="32"/>
        </w:rPr>
        <w:t>预付卡</w:t>
      </w:r>
      <w:r w:rsidRPr="000013E0">
        <w:rPr>
          <w:rFonts w:ascii="方正仿宋_GBK" w:eastAsia="方正仿宋_GBK" w:hAnsi="华文仿宋" w:hint="eastAsia"/>
          <w:sz w:val="32"/>
          <w:szCs w:val="32"/>
        </w:rPr>
        <w:t>立法工作领导小组，协调推进《条例》起草工作，确保按期完成工作任务。同时，联系教育、体育、文旅、地方金融、市场监管等部门就建立</w:t>
      </w:r>
      <w:r w:rsidR="009F5248" w:rsidRPr="000013E0">
        <w:rPr>
          <w:rFonts w:ascii="方正仿宋_GBK" w:eastAsia="方正仿宋_GBK" w:hAnsi="华文仿宋" w:hint="eastAsia"/>
          <w:sz w:val="32"/>
          <w:szCs w:val="32"/>
        </w:rPr>
        <w:t>预付卡</w:t>
      </w:r>
      <w:r w:rsidR="00893365">
        <w:rPr>
          <w:rFonts w:ascii="方正仿宋_GBK" w:eastAsia="方正仿宋_GBK" w:hAnsi="华文仿宋" w:hint="eastAsia"/>
          <w:sz w:val="32"/>
          <w:szCs w:val="32"/>
        </w:rPr>
        <w:t>联席会议制度召开专题会议，明确联席会议制度基本内容及各部门</w:t>
      </w:r>
      <w:r w:rsidR="009F5248" w:rsidRPr="000013E0">
        <w:rPr>
          <w:rFonts w:ascii="方正仿宋_GBK" w:eastAsia="方正仿宋_GBK" w:hAnsi="华文仿宋" w:hint="eastAsia"/>
          <w:sz w:val="32"/>
          <w:szCs w:val="32"/>
        </w:rPr>
        <w:t>预付卡</w:t>
      </w:r>
      <w:r w:rsidRPr="000013E0">
        <w:rPr>
          <w:rFonts w:ascii="方正仿宋_GBK" w:eastAsia="方正仿宋_GBK" w:hAnsi="华文仿宋" w:hint="eastAsia"/>
          <w:sz w:val="32"/>
          <w:szCs w:val="32"/>
        </w:rPr>
        <w:t>监管的职责。</w:t>
      </w:r>
    </w:p>
    <w:p w:rsidR="009652E5" w:rsidRPr="000013E0" w:rsidRDefault="00E54281" w:rsidP="000013E0">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仿宋" w:hint="eastAsia"/>
          <w:b/>
          <w:sz w:val="32"/>
          <w:szCs w:val="32"/>
        </w:rPr>
        <w:t>二是组建立法团队。</w:t>
      </w:r>
      <w:r w:rsidRPr="000013E0">
        <w:rPr>
          <w:rFonts w:ascii="方正仿宋_GBK" w:eastAsia="方正仿宋_GBK" w:hAnsi="华文仿宋" w:hint="eastAsia"/>
          <w:sz w:val="32"/>
          <w:szCs w:val="32"/>
        </w:rPr>
        <w:t>为确保立法质量和项目顺利推进，</w:t>
      </w:r>
      <w:r w:rsidR="00A17C26" w:rsidRPr="000013E0">
        <w:rPr>
          <w:rFonts w:ascii="方正仿宋_GBK" w:eastAsia="方正仿宋_GBK" w:hAnsi="华文仿宋" w:hint="eastAsia"/>
          <w:sz w:val="32"/>
          <w:szCs w:val="32"/>
        </w:rPr>
        <w:t>省商务厅</w:t>
      </w:r>
      <w:r w:rsidR="00893365">
        <w:rPr>
          <w:rFonts w:ascii="方正仿宋_GBK" w:eastAsia="方正仿宋_GBK" w:hAnsi="华文仿宋" w:hint="eastAsia"/>
          <w:sz w:val="32"/>
          <w:szCs w:val="32"/>
        </w:rPr>
        <w:t>委托起草过《南京市国家公祭保障条例》的江苏三法律师事务所承担本《办法》起草工作，组建了专门立法团队，进一步细化工作方案，</w:t>
      </w:r>
      <w:r w:rsidRPr="000013E0">
        <w:rPr>
          <w:rFonts w:ascii="方正仿宋_GBK" w:eastAsia="方正仿宋_GBK" w:hAnsi="华文仿宋" w:hint="eastAsia"/>
          <w:sz w:val="32"/>
          <w:szCs w:val="32"/>
        </w:rPr>
        <w:t>共同扎实有序开展草案起草工作。</w:t>
      </w:r>
    </w:p>
    <w:p w:rsidR="009652E5" w:rsidRPr="000013E0" w:rsidRDefault="00E54281" w:rsidP="000013E0">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仿宋" w:hint="eastAsia"/>
          <w:b/>
          <w:sz w:val="32"/>
          <w:szCs w:val="32"/>
        </w:rPr>
        <w:t>三是收集立法资料。</w:t>
      </w:r>
      <w:r w:rsidR="00A17C26" w:rsidRPr="000013E0">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及立法团队先后收集了立法依据及相关参考资料，</w:t>
      </w:r>
      <w:r w:rsidR="00893365">
        <w:rPr>
          <w:rFonts w:ascii="方正仿宋_GBK" w:eastAsia="方正仿宋_GBK" w:hAnsi="华文仿宋" w:hint="eastAsia"/>
          <w:sz w:val="32"/>
          <w:szCs w:val="32"/>
        </w:rPr>
        <w:t>并</w:t>
      </w:r>
      <w:r w:rsidRPr="000013E0">
        <w:rPr>
          <w:rFonts w:ascii="方正仿宋_GBK" w:eastAsia="方正仿宋_GBK" w:hAnsi="华文仿宋" w:hint="eastAsia"/>
          <w:sz w:val="32"/>
          <w:szCs w:val="32"/>
        </w:rPr>
        <w:t>将相关法律规定汇编成册，为《办法》起草提供了充分依据和研究便利。</w:t>
      </w:r>
    </w:p>
    <w:p w:rsidR="009652E5" w:rsidRPr="000013E0" w:rsidRDefault="00E54281" w:rsidP="000013E0">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仿宋" w:hint="eastAsia"/>
          <w:b/>
          <w:sz w:val="32"/>
          <w:szCs w:val="32"/>
        </w:rPr>
        <w:t>四是强化交流沟通。</w:t>
      </w:r>
      <w:r w:rsidRPr="000013E0">
        <w:rPr>
          <w:rFonts w:ascii="方正仿宋_GBK" w:eastAsia="方正仿宋_GBK" w:hAnsi="华文仿宋" w:hint="eastAsia"/>
          <w:sz w:val="32"/>
          <w:szCs w:val="32"/>
        </w:rPr>
        <w:t>《办法》文本起草期间，</w:t>
      </w:r>
      <w:r w:rsidR="00893365">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及时与司法厅沟通立法工作进展及相关重大问题，为起草《办法》</w:t>
      </w:r>
      <w:r w:rsidR="00893365">
        <w:rPr>
          <w:rFonts w:ascii="方正仿宋_GBK" w:eastAsia="方正仿宋_GBK" w:hAnsi="华文仿宋" w:hint="eastAsia"/>
          <w:sz w:val="32"/>
          <w:szCs w:val="32"/>
        </w:rPr>
        <w:t>明确</w:t>
      </w:r>
      <w:r w:rsidRPr="000013E0">
        <w:rPr>
          <w:rFonts w:ascii="方正仿宋_GBK" w:eastAsia="方正仿宋_GBK" w:hAnsi="华文仿宋" w:hint="eastAsia"/>
          <w:sz w:val="32"/>
          <w:szCs w:val="32"/>
        </w:rPr>
        <w:t>方向。同时，</w:t>
      </w:r>
      <w:r w:rsidR="00A17C26" w:rsidRPr="000013E0">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多次参与江苏省地方金融监管局组织召开</w:t>
      </w:r>
      <w:r w:rsidRPr="000013E0">
        <w:rPr>
          <w:rFonts w:ascii="方正仿宋_GBK" w:eastAsia="方正仿宋_GBK" w:hAnsi="华文仿宋" w:hint="eastAsia"/>
          <w:sz w:val="32"/>
          <w:szCs w:val="32"/>
        </w:rPr>
        <w:lastRenderedPageBreak/>
        <w:t>的预付卡商业模式资金监管专题座谈会，研究资金监管有效方式，防范重大风险，为《办法》涉及的</w:t>
      </w:r>
      <w:r w:rsidR="009F5248" w:rsidRPr="000013E0">
        <w:rPr>
          <w:rFonts w:ascii="方正仿宋_GBK" w:eastAsia="方正仿宋_GBK" w:hAnsi="华文仿宋" w:hint="eastAsia"/>
          <w:sz w:val="32"/>
          <w:szCs w:val="32"/>
        </w:rPr>
        <w:t>预付卡</w:t>
      </w:r>
      <w:r w:rsidRPr="000013E0">
        <w:rPr>
          <w:rFonts w:ascii="方正仿宋_GBK" w:eastAsia="方正仿宋_GBK" w:hAnsi="华文仿宋" w:hint="eastAsia"/>
          <w:sz w:val="32"/>
          <w:szCs w:val="32"/>
        </w:rPr>
        <w:t>监管平台建设和预付资金保障等内容起草做好准备。</w:t>
      </w:r>
    </w:p>
    <w:p w:rsidR="009652E5" w:rsidRPr="000013E0" w:rsidRDefault="00E54281" w:rsidP="000013E0">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仿宋" w:hint="eastAsia"/>
          <w:b/>
          <w:sz w:val="32"/>
          <w:szCs w:val="32"/>
        </w:rPr>
        <w:t>五是开展调研论证。</w:t>
      </w:r>
      <w:r w:rsidR="00A17C26" w:rsidRPr="000013E0">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组织立法团队对全省</w:t>
      </w:r>
      <w:r w:rsidR="009F5248" w:rsidRPr="000013E0">
        <w:rPr>
          <w:rFonts w:ascii="方正仿宋_GBK" w:eastAsia="方正仿宋_GBK" w:hAnsi="华文仿宋" w:hint="eastAsia"/>
          <w:sz w:val="32"/>
          <w:szCs w:val="32"/>
        </w:rPr>
        <w:t>预付卡</w:t>
      </w:r>
      <w:r w:rsidR="00893365">
        <w:rPr>
          <w:rFonts w:ascii="方正仿宋_GBK" w:eastAsia="方正仿宋_GBK" w:hAnsi="华文仿宋" w:hint="eastAsia"/>
          <w:sz w:val="32"/>
          <w:szCs w:val="32"/>
        </w:rPr>
        <w:t>情况进行了分析，</w:t>
      </w:r>
      <w:r w:rsidRPr="000013E0">
        <w:rPr>
          <w:rFonts w:ascii="方正仿宋_GBK" w:eastAsia="方正仿宋_GBK" w:hAnsi="华文仿宋" w:hint="eastAsia"/>
          <w:sz w:val="32"/>
          <w:szCs w:val="32"/>
        </w:rPr>
        <w:t>先后赴南通、上海等地开展实地调研，并在南京就</w:t>
      </w:r>
      <w:r w:rsidR="009F5248" w:rsidRPr="000013E0">
        <w:rPr>
          <w:rFonts w:ascii="方正仿宋_GBK" w:eastAsia="方正仿宋_GBK" w:hAnsi="华文仿宋" w:hint="eastAsia"/>
          <w:sz w:val="32"/>
          <w:szCs w:val="32"/>
        </w:rPr>
        <w:t>预付卡</w:t>
      </w:r>
      <w:r w:rsidRPr="000013E0">
        <w:rPr>
          <w:rFonts w:ascii="方正仿宋_GBK" w:eastAsia="方正仿宋_GBK" w:hAnsi="华文仿宋" w:hint="eastAsia"/>
          <w:sz w:val="32"/>
          <w:szCs w:val="32"/>
        </w:rPr>
        <w:t>涉及的重点问题组织召开专题调研会议，邀请南京、苏州、无锡、南通等</w:t>
      </w:r>
      <w:r w:rsidR="00893365">
        <w:rPr>
          <w:rFonts w:ascii="方正仿宋_GBK" w:eastAsia="方正仿宋_GBK" w:hAnsi="华文仿宋" w:hint="eastAsia"/>
          <w:sz w:val="32"/>
          <w:szCs w:val="32"/>
        </w:rPr>
        <w:t>地商务部门进行系统研究，此外，</w:t>
      </w:r>
      <w:r w:rsidRPr="000013E0">
        <w:rPr>
          <w:rFonts w:ascii="方正仿宋_GBK" w:eastAsia="方正仿宋_GBK" w:hAnsi="华文仿宋" w:hint="eastAsia"/>
          <w:sz w:val="32"/>
          <w:szCs w:val="32"/>
        </w:rPr>
        <w:t>对外</w:t>
      </w:r>
      <w:r w:rsidR="00893365">
        <w:rPr>
          <w:rFonts w:ascii="方正仿宋_GBK" w:eastAsia="方正仿宋_GBK" w:hAnsi="华文仿宋" w:hint="eastAsia"/>
          <w:sz w:val="32"/>
          <w:szCs w:val="32"/>
        </w:rPr>
        <w:t>发出</w:t>
      </w:r>
      <w:r w:rsidR="00893365" w:rsidRPr="000013E0">
        <w:rPr>
          <w:rFonts w:ascii="方正仿宋_GBK" w:eastAsia="方正仿宋_GBK" w:hAnsi="华文仿宋" w:hint="eastAsia"/>
          <w:sz w:val="32"/>
          <w:szCs w:val="32"/>
        </w:rPr>
        <w:t>听证</w:t>
      </w:r>
      <w:r w:rsidRPr="000013E0">
        <w:rPr>
          <w:rFonts w:ascii="方正仿宋_GBK" w:eastAsia="方正仿宋_GBK" w:hAnsi="华文仿宋" w:hint="eastAsia"/>
          <w:sz w:val="32"/>
          <w:szCs w:val="32"/>
        </w:rPr>
        <w:t>公告</w:t>
      </w:r>
      <w:r w:rsidR="00893365">
        <w:rPr>
          <w:rFonts w:ascii="方正仿宋_GBK" w:eastAsia="方正仿宋_GBK" w:hAnsi="华文仿宋" w:hint="eastAsia"/>
          <w:sz w:val="32"/>
          <w:szCs w:val="32"/>
        </w:rPr>
        <w:t>，</w:t>
      </w:r>
      <w:r w:rsidRPr="000013E0">
        <w:rPr>
          <w:rFonts w:ascii="方正仿宋_GBK" w:eastAsia="方正仿宋_GBK" w:hAnsi="华文仿宋" w:hint="eastAsia"/>
          <w:sz w:val="32"/>
          <w:szCs w:val="32"/>
        </w:rPr>
        <w:t>广泛征求</w:t>
      </w:r>
      <w:r w:rsidR="00893365">
        <w:rPr>
          <w:rFonts w:ascii="方正仿宋_GBK" w:eastAsia="方正仿宋_GBK" w:hAnsi="华文仿宋" w:hint="eastAsia"/>
          <w:sz w:val="32"/>
          <w:szCs w:val="32"/>
        </w:rPr>
        <w:t>社会各界</w:t>
      </w:r>
      <w:r w:rsidRPr="000013E0">
        <w:rPr>
          <w:rFonts w:ascii="方正仿宋_GBK" w:eastAsia="方正仿宋_GBK" w:hAnsi="华文仿宋" w:hint="eastAsia"/>
          <w:sz w:val="32"/>
          <w:szCs w:val="32"/>
        </w:rPr>
        <w:t>意见。同时，</w:t>
      </w:r>
      <w:r w:rsidR="00A17C26" w:rsidRPr="000013E0">
        <w:rPr>
          <w:rFonts w:ascii="方正仿宋_GBK" w:eastAsia="方正仿宋_GBK" w:hAnsi="华文仿宋" w:hint="eastAsia"/>
          <w:sz w:val="32"/>
          <w:szCs w:val="32"/>
        </w:rPr>
        <w:t>省商务厅</w:t>
      </w:r>
      <w:r w:rsidRPr="000013E0">
        <w:rPr>
          <w:rFonts w:ascii="方正仿宋_GBK" w:eastAsia="方正仿宋_GBK" w:hAnsi="华文仿宋" w:hint="eastAsia"/>
          <w:sz w:val="32"/>
          <w:szCs w:val="32"/>
        </w:rPr>
        <w:t>还邀请相关部门及专家学者对草案稿进行论证</w:t>
      </w:r>
      <w:r w:rsidR="00893365">
        <w:rPr>
          <w:rFonts w:ascii="方正仿宋_GBK" w:eastAsia="方正仿宋_GBK" w:hAnsi="华文仿宋" w:hint="eastAsia"/>
          <w:sz w:val="32"/>
          <w:szCs w:val="32"/>
        </w:rPr>
        <w:t>，总结经验和做法，分析问题和原因，</w:t>
      </w:r>
      <w:r w:rsidRPr="000013E0">
        <w:rPr>
          <w:rFonts w:ascii="方正仿宋_GBK" w:eastAsia="方正仿宋_GBK" w:hAnsi="华文仿宋" w:hint="eastAsia"/>
          <w:sz w:val="32"/>
          <w:szCs w:val="32"/>
        </w:rPr>
        <w:t>研究提出对策建议。</w:t>
      </w:r>
    </w:p>
    <w:p w:rsidR="009652E5" w:rsidRPr="000013E0" w:rsidRDefault="00E54281" w:rsidP="000013E0">
      <w:pPr>
        <w:widowControl/>
        <w:autoSpaceDE w:val="0"/>
        <w:autoSpaceDN w:val="0"/>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仿宋" w:hint="eastAsia"/>
          <w:b/>
          <w:sz w:val="32"/>
          <w:szCs w:val="32"/>
        </w:rPr>
        <w:t>六是形成草案文本。</w:t>
      </w:r>
      <w:r w:rsidR="00893365">
        <w:rPr>
          <w:rFonts w:ascii="方正仿宋_GBK" w:eastAsia="方正仿宋_GBK" w:hAnsi="华文仿宋" w:hint="eastAsia"/>
          <w:sz w:val="32"/>
          <w:szCs w:val="32"/>
        </w:rPr>
        <w:t>《办法》</w:t>
      </w:r>
      <w:r w:rsidRPr="000013E0">
        <w:rPr>
          <w:rFonts w:ascii="方正仿宋_GBK" w:eastAsia="方正仿宋_GBK" w:hAnsi="华文仿宋" w:hint="eastAsia"/>
          <w:sz w:val="32"/>
          <w:szCs w:val="32"/>
        </w:rPr>
        <w:t>先后形成七稿，</w:t>
      </w:r>
      <w:r w:rsidR="00584FFC">
        <w:rPr>
          <w:rFonts w:ascii="方正仿宋_GBK" w:eastAsia="方正仿宋_GBK" w:hAnsi="华文仿宋" w:hint="eastAsia"/>
          <w:sz w:val="32"/>
          <w:szCs w:val="32"/>
        </w:rPr>
        <w:t>经听取省级有关行政主管部门及全省商务部门意见，</w:t>
      </w:r>
      <w:r w:rsidRPr="000013E0">
        <w:rPr>
          <w:rFonts w:ascii="方正仿宋_GBK" w:eastAsia="方正仿宋_GBK" w:hAnsi="华文仿宋" w:hint="eastAsia"/>
          <w:sz w:val="32"/>
          <w:szCs w:val="32"/>
        </w:rPr>
        <w:t>对有关意见建议逐条研究讨论、修改完善，</w:t>
      </w:r>
      <w:r w:rsidR="00DE4177" w:rsidRPr="000013E0">
        <w:rPr>
          <w:rFonts w:ascii="方正仿宋_GBK" w:eastAsia="方正仿宋_GBK" w:hAnsi="华文仿宋" w:hint="eastAsia"/>
          <w:sz w:val="32"/>
          <w:szCs w:val="32"/>
        </w:rPr>
        <w:t>形成了《办法</w:t>
      </w:r>
      <w:r w:rsidRPr="000013E0">
        <w:rPr>
          <w:rFonts w:ascii="方正仿宋_GBK" w:eastAsia="方正仿宋_GBK" w:hAnsi="华文仿宋" w:hint="eastAsia"/>
          <w:sz w:val="32"/>
          <w:szCs w:val="32"/>
        </w:rPr>
        <w:t>（草案）》（送审稿）。</w:t>
      </w:r>
    </w:p>
    <w:p w:rsidR="009652E5" w:rsidRPr="000013E0" w:rsidRDefault="00E54281" w:rsidP="000013E0">
      <w:pPr>
        <w:adjustRightInd w:val="0"/>
        <w:snapToGrid w:val="0"/>
        <w:spacing w:line="293" w:lineRule="auto"/>
        <w:ind w:firstLineChars="200" w:firstLine="643"/>
        <w:rPr>
          <w:rFonts w:ascii="方正黑体_GBK" w:eastAsia="方正黑体_GBK" w:hAnsi="华文仿宋"/>
          <w:b/>
          <w:sz w:val="32"/>
          <w:szCs w:val="32"/>
        </w:rPr>
      </w:pPr>
      <w:r w:rsidRPr="000013E0">
        <w:rPr>
          <w:rFonts w:ascii="方正黑体_GBK" w:eastAsia="方正黑体_GBK" w:hAnsi="华文仿宋" w:hint="eastAsia"/>
          <w:b/>
          <w:sz w:val="32"/>
          <w:szCs w:val="32"/>
        </w:rPr>
        <w:t>三、</w:t>
      </w:r>
      <w:r w:rsidR="00893365">
        <w:rPr>
          <w:rFonts w:ascii="方正黑体_GBK" w:eastAsia="方正黑体_GBK" w:hAnsi="华文仿宋" w:hint="eastAsia"/>
          <w:b/>
          <w:sz w:val="32"/>
          <w:szCs w:val="32"/>
        </w:rPr>
        <w:t>主要内容及其</w:t>
      </w:r>
      <w:r w:rsidRPr="000013E0">
        <w:rPr>
          <w:rFonts w:ascii="方正黑体_GBK" w:eastAsia="方正黑体_GBK" w:hAnsi="华文仿宋" w:hint="eastAsia"/>
          <w:b/>
          <w:sz w:val="32"/>
          <w:szCs w:val="32"/>
        </w:rPr>
        <w:t>说明</w:t>
      </w:r>
    </w:p>
    <w:p w:rsidR="009652E5" w:rsidRPr="000013E0" w:rsidRDefault="00E54281" w:rsidP="000013E0">
      <w:pPr>
        <w:adjustRightInd w:val="0"/>
        <w:snapToGrid w:val="0"/>
        <w:spacing w:line="293" w:lineRule="auto"/>
        <w:ind w:firstLineChars="200" w:firstLine="640"/>
        <w:rPr>
          <w:rFonts w:ascii="方正仿宋_GBK" w:eastAsia="方正仿宋_GBK" w:hAnsi="华文仿宋"/>
          <w:sz w:val="32"/>
          <w:szCs w:val="32"/>
        </w:rPr>
      </w:pPr>
      <w:r w:rsidRPr="000013E0">
        <w:rPr>
          <w:rFonts w:ascii="方正仿宋_GBK" w:eastAsia="方正仿宋_GBK" w:hAnsi="华文仿宋" w:hint="eastAsia"/>
          <w:sz w:val="32"/>
          <w:szCs w:val="32"/>
        </w:rPr>
        <w:t>《办法》</w:t>
      </w:r>
      <w:r w:rsidR="00A17C26" w:rsidRPr="000013E0">
        <w:rPr>
          <w:rFonts w:ascii="方正仿宋_GBK" w:eastAsia="方正仿宋_GBK" w:hAnsi="华文仿宋" w:hint="eastAsia"/>
          <w:sz w:val="32"/>
          <w:szCs w:val="32"/>
        </w:rPr>
        <w:t>分为总则、平台建设和服务、预付卡发行和兑付规范、监督管理、附则等5章，共计40条。</w:t>
      </w:r>
      <w:r w:rsidR="003C6D12" w:rsidRPr="000013E0">
        <w:rPr>
          <w:rFonts w:ascii="方正仿宋_GBK" w:eastAsia="方正仿宋_GBK" w:hAnsi="华文仿宋" w:hint="eastAsia"/>
          <w:sz w:val="32"/>
          <w:szCs w:val="32"/>
        </w:rPr>
        <w:t>主要内容如下</w:t>
      </w:r>
      <w:r w:rsidRPr="000013E0">
        <w:rPr>
          <w:rFonts w:ascii="方正仿宋_GBK" w:eastAsia="方正仿宋_GBK" w:hAnsi="华文仿宋" w:hint="eastAsia"/>
          <w:sz w:val="32"/>
          <w:szCs w:val="32"/>
        </w:rPr>
        <w:t>：</w:t>
      </w:r>
    </w:p>
    <w:p w:rsidR="009652E5" w:rsidRPr="000013E0" w:rsidRDefault="00E54281" w:rsidP="00584FFC">
      <w:pPr>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楷体" w:hint="eastAsia"/>
          <w:b/>
          <w:sz w:val="32"/>
          <w:szCs w:val="32"/>
        </w:rPr>
        <w:t>（一）立法目的及适用</w:t>
      </w:r>
      <w:r w:rsidR="00584FFC">
        <w:rPr>
          <w:rFonts w:ascii="方正仿宋_GBK" w:eastAsia="方正仿宋_GBK" w:hAnsi="华文楷体" w:hint="eastAsia"/>
          <w:b/>
          <w:sz w:val="32"/>
          <w:szCs w:val="32"/>
        </w:rPr>
        <w:t>。</w:t>
      </w:r>
      <w:r w:rsidR="003C6D12" w:rsidRPr="000013E0">
        <w:rPr>
          <w:rFonts w:ascii="方正仿宋_GBK" w:eastAsia="方正仿宋_GBK" w:hAnsi="华文仿宋" w:hint="eastAsia"/>
          <w:sz w:val="32"/>
          <w:szCs w:val="32"/>
        </w:rPr>
        <w:t>一是明确立法目的</w:t>
      </w:r>
      <w:r w:rsidR="00584FFC">
        <w:rPr>
          <w:rFonts w:ascii="方正仿宋_GBK" w:eastAsia="方正仿宋_GBK" w:hAnsi="华文仿宋" w:hint="eastAsia"/>
          <w:sz w:val="32"/>
          <w:szCs w:val="32"/>
        </w:rPr>
        <w:t>。</w:t>
      </w:r>
      <w:r w:rsidRPr="000013E0">
        <w:rPr>
          <w:rFonts w:ascii="方正仿宋_GBK" w:eastAsia="方正仿宋_GBK" w:hAnsi="华文仿宋" w:hint="eastAsia"/>
          <w:sz w:val="32"/>
          <w:szCs w:val="32"/>
        </w:rPr>
        <w:t>将“消费者权益保护”放在第一位，充分体现上位法《中华人民共和国消费者权益保护法》的核心精神，也体现为民立法的本意（第一条）。二是精准适用范围。</w:t>
      </w:r>
      <w:r w:rsidR="00ED44E7" w:rsidRPr="000013E0">
        <w:rPr>
          <w:rFonts w:ascii="方正仿宋_GBK" w:eastAsia="方正仿宋_GBK" w:hAnsi="华文仿宋" w:hint="eastAsia"/>
          <w:sz w:val="32"/>
          <w:szCs w:val="32"/>
        </w:rPr>
        <w:t>预付卡分为多用途预付卡和单用途预付卡，而本办法</w:t>
      </w:r>
      <w:r w:rsidRPr="000013E0">
        <w:rPr>
          <w:rFonts w:ascii="方正仿宋_GBK" w:eastAsia="方正仿宋_GBK" w:hAnsi="华文仿宋" w:hint="eastAsia"/>
          <w:sz w:val="32"/>
          <w:szCs w:val="32"/>
        </w:rPr>
        <w:t>适用范围</w:t>
      </w:r>
      <w:r w:rsidR="00ED44E7" w:rsidRPr="000013E0">
        <w:rPr>
          <w:rFonts w:ascii="方正仿宋_GBK" w:eastAsia="方正仿宋_GBK" w:hAnsi="华文仿宋" w:hint="eastAsia"/>
          <w:sz w:val="32"/>
          <w:szCs w:val="32"/>
        </w:rPr>
        <w:t>仅限于</w:t>
      </w:r>
      <w:r w:rsidR="0089260F" w:rsidRPr="000013E0">
        <w:rPr>
          <w:rFonts w:ascii="方正仿宋_GBK" w:eastAsia="方正仿宋_GBK" w:hAnsi="华文仿宋" w:hint="eastAsia"/>
          <w:sz w:val="32"/>
          <w:szCs w:val="32"/>
        </w:rPr>
        <w:t>经营者以发放单用途预付卡的预收款方式提供商品或者服务的活动及其监督管理</w:t>
      </w:r>
      <w:r w:rsidRPr="000013E0">
        <w:rPr>
          <w:rFonts w:ascii="方正仿宋_GBK" w:eastAsia="方正仿宋_GBK" w:hAnsi="华文仿宋" w:hint="eastAsia"/>
          <w:sz w:val="32"/>
          <w:szCs w:val="32"/>
        </w:rPr>
        <w:t>（第二条）。三是明确政府与市场关系。鉴于</w:t>
      </w:r>
      <w:r w:rsidR="009F5248" w:rsidRPr="000013E0">
        <w:rPr>
          <w:rFonts w:ascii="方正仿宋_GBK" w:eastAsia="方正仿宋_GBK" w:hAnsi="华文仿宋" w:hint="eastAsia"/>
          <w:sz w:val="32"/>
          <w:szCs w:val="32"/>
        </w:rPr>
        <w:t>预付卡</w:t>
      </w:r>
      <w:r w:rsidRPr="000013E0">
        <w:rPr>
          <w:rFonts w:ascii="方正仿宋_GBK" w:eastAsia="方正仿宋_GBK" w:hAnsi="华文仿宋" w:hint="eastAsia"/>
          <w:sz w:val="32"/>
          <w:szCs w:val="32"/>
        </w:rPr>
        <w:t>经营行为本质上是市场行</w:t>
      </w:r>
      <w:r w:rsidR="00584FFC">
        <w:rPr>
          <w:rFonts w:ascii="方正仿宋_GBK" w:eastAsia="方正仿宋_GBK" w:hAnsi="华文仿宋" w:hint="eastAsia"/>
          <w:sz w:val="32"/>
          <w:szCs w:val="32"/>
        </w:rPr>
        <w:t>为，实现监管实效需要政府、社会等各方面参与，</w:t>
      </w:r>
      <w:r w:rsidR="00ED44E7" w:rsidRPr="000013E0">
        <w:rPr>
          <w:rFonts w:ascii="方正仿宋_GBK" w:eastAsia="方正仿宋_GBK" w:hAnsi="华文仿宋" w:hint="eastAsia"/>
          <w:sz w:val="32"/>
          <w:szCs w:val="32"/>
        </w:rPr>
        <w:t>基本原则中明确了“预付卡</w:t>
      </w:r>
      <w:r w:rsidR="00ED44E7" w:rsidRPr="000013E0">
        <w:rPr>
          <w:rFonts w:ascii="方正仿宋_GBK" w:eastAsia="方正仿宋_GBK" w:hAnsi="华文仿宋" w:hint="eastAsia"/>
          <w:sz w:val="32"/>
          <w:szCs w:val="32"/>
        </w:rPr>
        <w:lastRenderedPageBreak/>
        <w:t>管理坚持规范发展、风险防范、协同监管、社会共治原则。</w:t>
      </w:r>
      <w:r w:rsidRPr="000013E0">
        <w:rPr>
          <w:rFonts w:ascii="方正仿宋_GBK" w:eastAsia="方正仿宋_GBK" w:hAnsi="华文仿宋" w:hint="eastAsia"/>
          <w:sz w:val="32"/>
          <w:szCs w:val="32"/>
        </w:rPr>
        <w:t>市场主导、政府推动、社会参与”，并贯穿</w:t>
      </w:r>
      <w:r w:rsidR="00ED44E7" w:rsidRPr="000013E0">
        <w:rPr>
          <w:rFonts w:ascii="方正仿宋_GBK" w:eastAsia="方正仿宋_GBK" w:hAnsi="华文仿宋" w:hint="eastAsia"/>
          <w:sz w:val="32"/>
          <w:szCs w:val="32"/>
        </w:rPr>
        <w:t>《办法》始终</w:t>
      </w:r>
      <w:r w:rsidRPr="000013E0">
        <w:rPr>
          <w:rFonts w:ascii="方正仿宋_GBK" w:eastAsia="方正仿宋_GBK" w:hAnsi="华文仿宋" w:hint="eastAsia"/>
          <w:sz w:val="32"/>
          <w:szCs w:val="32"/>
        </w:rPr>
        <w:t>（第三条）。</w:t>
      </w:r>
    </w:p>
    <w:p w:rsidR="009652E5" w:rsidRPr="000013E0" w:rsidRDefault="00E54281" w:rsidP="000013E0">
      <w:pPr>
        <w:adjustRightInd w:val="0"/>
        <w:snapToGrid w:val="0"/>
        <w:spacing w:line="293" w:lineRule="auto"/>
        <w:ind w:firstLineChars="200" w:firstLine="643"/>
        <w:rPr>
          <w:rFonts w:ascii="方正仿宋_GBK" w:eastAsia="方正仿宋_GBK" w:hAnsi="华文楷体"/>
          <w:b/>
          <w:sz w:val="32"/>
          <w:szCs w:val="32"/>
        </w:rPr>
      </w:pPr>
      <w:r w:rsidRPr="000013E0">
        <w:rPr>
          <w:rFonts w:ascii="方正仿宋_GBK" w:eastAsia="方正仿宋_GBK" w:hAnsi="华文楷体" w:hint="eastAsia"/>
          <w:b/>
          <w:sz w:val="32"/>
          <w:szCs w:val="32"/>
        </w:rPr>
        <w:t>（二）细化</w:t>
      </w:r>
      <w:r w:rsidR="006071B6" w:rsidRPr="000013E0">
        <w:rPr>
          <w:rFonts w:ascii="方正仿宋_GBK" w:eastAsia="方正仿宋_GBK" w:hAnsi="华文楷体" w:hint="eastAsia"/>
          <w:b/>
          <w:sz w:val="32"/>
          <w:szCs w:val="32"/>
        </w:rPr>
        <w:t>政府</w:t>
      </w:r>
      <w:r w:rsidRPr="000013E0">
        <w:rPr>
          <w:rFonts w:ascii="方正仿宋_GBK" w:eastAsia="方正仿宋_GBK" w:hAnsi="华文楷体" w:hint="eastAsia"/>
          <w:b/>
          <w:sz w:val="32"/>
          <w:szCs w:val="32"/>
        </w:rPr>
        <w:t>职责</w:t>
      </w:r>
    </w:p>
    <w:p w:rsidR="00584FFC" w:rsidRDefault="006071B6" w:rsidP="00584FFC">
      <w:pPr>
        <w:adjustRightInd w:val="0"/>
        <w:snapToGrid w:val="0"/>
        <w:spacing w:line="293" w:lineRule="auto"/>
        <w:ind w:firstLineChars="200" w:firstLine="640"/>
        <w:rPr>
          <w:rFonts w:ascii="方正仿宋_GBK" w:eastAsia="方正仿宋_GBK" w:hAnsi="华文仿宋"/>
          <w:sz w:val="32"/>
          <w:szCs w:val="32"/>
        </w:rPr>
      </w:pPr>
      <w:r w:rsidRPr="000013E0">
        <w:rPr>
          <w:rFonts w:ascii="方正仿宋_GBK" w:eastAsia="方正仿宋_GBK" w:hAnsi="华文仿宋" w:hint="eastAsia"/>
          <w:sz w:val="32"/>
          <w:szCs w:val="32"/>
        </w:rPr>
        <w:t>一是强化政府职责，</w:t>
      </w:r>
      <w:r w:rsidR="00E54281" w:rsidRPr="000013E0">
        <w:rPr>
          <w:rFonts w:ascii="方正仿宋_GBK" w:eastAsia="方正仿宋_GBK" w:hAnsi="华文仿宋" w:hint="eastAsia"/>
          <w:sz w:val="32"/>
          <w:szCs w:val="32"/>
        </w:rPr>
        <w:t>明确县级以上地方政府</w:t>
      </w:r>
      <w:r w:rsidRPr="000013E0">
        <w:rPr>
          <w:rFonts w:ascii="方正仿宋_GBK" w:eastAsia="方正仿宋_GBK" w:hAnsi="华文仿宋" w:hint="eastAsia"/>
          <w:sz w:val="32"/>
          <w:szCs w:val="32"/>
        </w:rPr>
        <w:t>负责本行政区域内单用途卡经营活动的监管工作</w:t>
      </w:r>
      <w:r w:rsidR="00E54281" w:rsidRPr="000013E0">
        <w:rPr>
          <w:rFonts w:ascii="方正仿宋_GBK" w:eastAsia="方正仿宋_GBK" w:hAnsi="华文仿宋" w:hint="eastAsia"/>
          <w:sz w:val="32"/>
          <w:szCs w:val="32"/>
        </w:rPr>
        <w:t>（第四条）。二是</w:t>
      </w:r>
      <w:r w:rsidR="00414B91" w:rsidRPr="000013E0">
        <w:rPr>
          <w:rFonts w:ascii="方正仿宋_GBK" w:eastAsia="方正仿宋_GBK" w:hAnsi="华文仿宋" w:hint="eastAsia"/>
          <w:sz w:val="32"/>
          <w:szCs w:val="32"/>
        </w:rPr>
        <w:t>明确</w:t>
      </w:r>
      <w:r w:rsidRPr="000013E0">
        <w:rPr>
          <w:rFonts w:ascii="方正仿宋_GBK" w:eastAsia="方正仿宋_GBK" w:hAnsi="华文仿宋" w:hint="eastAsia"/>
          <w:sz w:val="32"/>
          <w:szCs w:val="32"/>
        </w:rPr>
        <w:t>行政主管部门职责，</w:t>
      </w:r>
      <w:r w:rsidR="00414B91" w:rsidRPr="000013E0">
        <w:rPr>
          <w:rFonts w:ascii="方正仿宋_GBK" w:eastAsia="方正仿宋_GBK" w:hAnsi="华文仿宋" w:hint="eastAsia"/>
          <w:sz w:val="32"/>
          <w:szCs w:val="32"/>
        </w:rPr>
        <w:t>细化</w:t>
      </w:r>
      <w:r w:rsidRPr="000013E0">
        <w:rPr>
          <w:rFonts w:ascii="方正仿宋_GBK" w:eastAsia="方正仿宋_GBK" w:hAnsi="华文仿宋" w:hint="eastAsia"/>
          <w:sz w:val="32"/>
          <w:szCs w:val="32"/>
        </w:rPr>
        <w:t>商务、市场监管、地方金融监管等行政主管部门以及公安、税务等部门的工作任务</w:t>
      </w:r>
      <w:r w:rsidR="00414B91" w:rsidRPr="000013E0">
        <w:rPr>
          <w:rFonts w:ascii="方正仿宋_GBK" w:eastAsia="方正仿宋_GBK" w:hAnsi="华文仿宋" w:hint="eastAsia"/>
          <w:sz w:val="32"/>
          <w:szCs w:val="32"/>
        </w:rPr>
        <w:t>（第五条）</w:t>
      </w:r>
      <w:r w:rsidRPr="000013E0">
        <w:rPr>
          <w:rFonts w:ascii="方正仿宋_GBK" w:eastAsia="方正仿宋_GBK" w:hAnsi="华文仿宋" w:hint="eastAsia"/>
          <w:sz w:val="32"/>
          <w:szCs w:val="32"/>
        </w:rPr>
        <w:t>。三是</w:t>
      </w:r>
      <w:r w:rsidR="00414B91" w:rsidRPr="000013E0">
        <w:rPr>
          <w:rFonts w:ascii="方正仿宋_GBK" w:eastAsia="方正仿宋_GBK" w:hAnsi="华文仿宋" w:hint="eastAsia"/>
          <w:sz w:val="32"/>
          <w:szCs w:val="32"/>
        </w:rPr>
        <w:t>明确相关行业组织和消费者权益保护委员会的职责，为共建共治共享提供有力保障</w:t>
      </w:r>
      <w:r w:rsidR="00E54281" w:rsidRPr="000013E0">
        <w:rPr>
          <w:rFonts w:ascii="方正仿宋_GBK" w:eastAsia="方正仿宋_GBK" w:hAnsi="华文仿宋" w:hint="eastAsia"/>
          <w:sz w:val="32"/>
          <w:szCs w:val="32"/>
        </w:rPr>
        <w:t>（第</w:t>
      </w:r>
      <w:r w:rsidR="00414B91" w:rsidRPr="000013E0">
        <w:rPr>
          <w:rFonts w:ascii="方正仿宋_GBK" w:eastAsia="方正仿宋_GBK" w:hAnsi="华文仿宋" w:hint="eastAsia"/>
          <w:sz w:val="32"/>
          <w:szCs w:val="32"/>
        </w:rPr>
        <w:t>二十七</w:t>
      </w:r>
      <w:r w:rsidR="00E54281" w:rsidRPr="000013E0">
        <w:rPr>
          <w:rFonts w:ascii="方正仿宋_GBK" w:eastAsia="方正仿宋_GBK" w:hAnsi="华文仿宋" w:hint="eastAsia"/>
          <w:sz w:val="32"/>
          <w:szCs w:val="32"/>
        </w:rPr>
        <w:t>条</w:t>
      </w:r>
      <w:r w:rsidR="00414B91" w:rsidRPr="000013E0">
        <w:rPr>
          <w:rFonts w:ascii="方正仿宋_GBK" w:eastAsia="方正仿宋_GBK" w:hAnsi="华文仿宋" w:hint="eastAsia"/>
          <w:sz w:val="32"/>
          <w:szCs w:val="32"/>
        </w:rPr>
        <w:t>、第二十八条</w:t>
      </w:r>
      <w:r w:rsidR="00E54281" w:rsidRPr="000013E0">
        <w:rPr>
          <w:rFonts w:ascii="方正仿宋_GBK" w:eastAsia="方正仿宋_GBK" w:hAnsi="华文仿宋" w:hint="eastAsia"/>
          <w:sz w:val="32"/>
          <w:szCs w:val="32"/>
        </w:rPr>
        <w:t>）。</w:t>
      </w:r>
    </w:p>
    <w:p w:rsidR="0014061E" w:rsidRPr="000013E0" w:rsidRDefault="0014061E" w:rsidP="00584FFC">
      <w:pPr>
        <w:adjustRightInd w:val="0"/>
        <w:snapToGrid w:val="0"/>
        <w:spacing w:line="293" w:lineRule="auto"/>
        <w:ind w:firstLineChars="200" w:firstLine="643"/>
        <w:rPr>
          <w:rFonts w:ascii="方正仿宋_GBK" w:eastAsia="方正仿宋_GBK" w:hAnsi="华文仿宋"/>
          <w:sz w:val="32"/>
          <w:szCs w:val="32"/>
        </w:rPr>
      </w:pPr>
      <w:r w:rsidRPr="00584FFC">
        <w:rPr>
          <w:rFonts w:ascii="方正仿宋_GBK" w:eastAsia="方正仿宋_GBK" w:hAnsi="华文仿宋" w:hint="eastAsia"/>
          <w:b/>
          <w:sz w:val="32"/>
          <w:szCs w:val="32"/>
        </w:rPr>
        <w:t>（三）建设服务平台</w:t>
      </w:r>
      <w:r w:rsidR="00584FFC">
        <w:rPr>
          <w:rFonts w:ascii="方正仿宋_GBK" w:eastAsia="方正仿宋_GBK" w:hAnsi="华文仿宋" w:hint="eastAsia"/>
          <w:b/>
          <w:sz w:val="32"/>
          <w:szCs w:val="32"/>
        </w:rPr>
        <w:t>。</w:t>
      </w:r>
      <w:r w:rsidR="00986E0E" w:rsidRPr="000013E0">
        <w:rPr>
          <w:rFonts w:ascii="方正仿宋_GBK" w:eastAsia="方正仿宋_GBK" w:hAnsi="华文仿宋" w:hint="eastAsia"/>
          <w:sz w:val="32"/>
          <w:szCs w:val="32"/>
        </w:rPr>
        <w:t>一是</w:t>
      </w:r>
      <w:r w:rsidR="00565915" w:rsidRPr="000013E0">
        <w:rPr>
          <w:rFonts w:ascii="方正仿宋_GBK" w:eastAsia="方正仿宋_GBK" w:hAnsi="华文仿宋" w:hint="eastAsia"/>
          <w:sz w:val="32"/>
          <w:szCs w:val="32"/>
        </w:rPr>
        <w:t>全省建设统一的预付卡管理服务平台，依法为经营者和消费者提供预付卡信息归集、公示、查询和风险警示服务（第九条）。二是依托管理服务平台，组织经营者建设预付卡公共基础业务处理系统和自有预付卡业务处理系统（第十条）。三是明确经营者上传预付卡信息、平台系统信息对接、便利消费者查询相关信息的义务（第十一条、第十二条、第十三条）。四是规定有关部门要利用管理服务平台公示预付卡备案信息、提供预付卡合同示范文本（第十四条、第十五条）。</w:t>
      </w:r>
    </w:p>
    <w:p w:rsidR="009652E5" w:rsidRPr="000013E0" w:rsidRDefault="00E54281" w:rsidP="00584FFC">
      <w:pPr>
        <w:adjustRightInd w:val="0"/>
        <w:snapToGrid w:val="0"/>
        <w:spacing w:line="293" w:lineRule="auto"/>
        <w:ind w:firstLineChars="200" w:firstLine="643"/>
        <w:rPr>
          <w:rFonts w:ascii="方正仿宋_GBK" w:eastAsia="方正仿宋_GBK" w:hAnsi="华文仿宋"/>
          <w:sz w:val="32"/>
          <w:szCs w:val="32"/>
        </w:rPr>
      </w:pPr>
      <w:r w:rsidRPr="000013E0">
        <w:rPr>
          <w:rFonts w:ascii="方正仿宋_GBK" w:eastAsia="方正仿宋_GBK" w:hAnsi="华文楷体" w:hint="eastAsia"/>
          <w:b/>
          <w:sz w:val="32"/>
          <w:szCs w:val="32"/>
        </w:rPr>
        <w:t>（</w:t>
      </w:r>
      <w:r w:rsidR="00584FFC">
        <w:rPr>
          <w:rFonts w:ascii="方正仿宋_GBK" w:eastAsia="方正仿宋_GBK" w:hAnsi="华文楷体" w:hint="eastAsia"/>
          <w:b/>
          <w:sz w:val="32"/>
          <w:szCs w:val="32"/>
        </w:rPr>
        <w:t>四</w:t>
      </w:r>
      <w:r w:rsidRPr="000013E0">
        <w:rPr>
          <w:rFonts w:ascii="方正仿宋_GBK" w:eastAsia="方正仿宋_GBK" w:hAnsi="华文楷体" w:hint="eastAsia"/>
          <w:b/>
          <w:sz w:val="32"/>
          <w:szCs w:val="32"/>
        </w:rPr>
        <w:t>）规定发卡兑付义务</w:t>
      </w:r>
      <w:r w:rsidR="00584FFC">
        <w:rPr>
          <w:rFonts w:ascii="方正仿宋_GBK" w:eastAsia="方正仿宋_GBK" w:hAnsi="华文楷体" w:hint="eastAsia"/>
          <w:b/>
          <w:sz w:val="32"/>
          <w:szCs w:val="32"/>
        </w:rPr>
        <w:t>。</w:t>
      </w:r>
      <w:r w:rsidRPr="000013E0">
        <w:rPr>
          <w:rFonts w:ascii="方正仿宋_GBK" w:eastAsia="方正仿宋_GBK" w:hAnsi="华文仿宋" w:hint="eastAsia"/>
          <w:sz w:val="32"/>
          <w:szCs w:val="32"/>
        </w:rPr>
        <w:t>一是</w:t>
      </w:r>
      <w:r w:rsidR="00986E0E" w:rsidRPr="000013E0">
        <w:rPr>
          <w:rFonts w:ascii="方正仿宋_GBK" w:eastAsia="方正仿宋_GBK" w:hAnsi="华文仿宋" w:hint="eastAsia"/>
          <w:sz w:val="32"/>
          <w:szCs w:val="32"/>
        </w:rPr>
        <w:t>规定</w:t>
      </w:r>
      <w:r w:rsidRPr="000013E0">
        <w:rPr>
          <w:rFonts w:ascii="方正仿宋_GBK" w:eastAsia="方正仿宋_GBK" w:hAnsi="华文仿宋" w:hint="eastAsia"/>
          <w:sz w:val="32"/>
          <w:szCs w:val="32"/>
        </w:rPr>
        <w:t>发卡门槛。</w:t>
      </w:r>
      <w:r w:rsidR="00986E0E" w:rsidRPr="000013E0">
        <w:rPr>
          <w:rFonts w:ascii="方正仿宋_GBK" w:eastAsia="方正仿宋_GBK" w:hAnsi="华文仿宋" w:hint="eastAsia"/>
          <w:sz w:val="32"/>
          <w:szCs w:val="32"/>
        </w:rPr>
        <w:t>要求经营者发行预付卡不得违反国家禁止性规定，不得以发行预付卡的方式变相从事金融业务。</w:t>
      </w:r>
      <w:r w:rsidR="005C298A" w:rsidRPr="000013E0">
        <w:rPr>
          <w:rFonts w:ascii="方正仿宋_GBK" w:eastAsia="方正仿宋_GBK" w:hAnsi="华文仿宋" w:hint="eastAsia"/>
          <w:sz w:val="32"/>
          <w:szCs w:val="32"/>
        </w:rPr>
        <w:t>对于经营者或者其投资人被列为失信被执行人或者有严重失信行为，信用尚未修复，以及经营者或者其投资人处于列入经营异常名录期间等情形的，不得</w:t>
      </w:r>
      <w:r w:rsidR="00584FFC">
        <w:rPr>
          <w:rFonts w:ascii="方正仿宋_GBK" w:eastAsia="方正仿宋_GBK" w:hAnsi="华文仿宋" w:hint="eastAsia"/>
          <w:sz w:val="32"/>
          <w:szCs w:val="32"/>
        </w:rPr>
        <w:t>发</w:t>
      </w:r>
      <w:r w:rsidR="005C298A" w:rsidRPr="000013E0">
        <w:rPr>
          <w:rFonts w:ascii="方正仿宋_GBK" w:eastAsia="方正仿宋_GBK" w:hAnsi="华文仿宋" w:hint="eastAsia"/>
          <w:sz w:val="32"/>
          <w:szCs w:val="32"/>
        </w:rPr>
        <w:t>行预付卡，从源头上解决发卡行为与经营者经营能力和状况不匹配的问题。</w:t>
      </w:r>
      <w:r w:rsidR="00584FFC">
        <w:rPr>
          <w:rFonts w:ascii="方正仿宋_GBK" w:eastAsia="方正仿宋_GBK" w:hAnsi="华文仿宋" w:hint="eastAsia"/>
          <w:sz w:val="32"/>
          <w:szCs w:val="32"/>
        </w:rPr>
        <w:t>（第十六条、第十九条）</w:t>
      </w:r>
      <w:r w:rsidR="005C298A" w:rsidRPr="000013E0">
        <w:rPr>
          <w:rFonts w:ascii="方正仿宋_GBK" w:eastAsia="方正仿宋_GBK" w:hAnsi="华文仿宋" w:hint="eastAsia"/>
          <w:sz w:val="32"/>
          <w:szCs w:val="32"/>
        </w:rPr>
        <w:t>二是对</w:t>
      </w:r>
      <w:r w:rsidR="005C298A" w:rsidRPr="000013E0">
        <w:rPr>
          <w:rFonts w:ascii="方正仿宋_GBK" w:eastAsia="方正仿宋_GBK" w:hAnsi="华文仿宋" w:cs="Arial" w:hint="eastAsia"/>
          <w:color w:val="000000" w:themeColor="text1"/>
          <w:sz w:val="32"/>
          <w:szCs w:val="32"/>
        </w:rPr>
        <w:t>预付卡单张限额、有效期、预收资金余</w:t>
      </w:r>
      <w:r w:rsidR="005C298A" w:rsidRPr="000013E0">
        <w:rPr>
          <w:rFonts w:ascii="方正仿宋_GBK" w:eastAsia="方正仿宋_GBK" w:hAnsi="华文仿宋" w:cs="Arial" w:hint="eastAsia"/>
          <w:color w:val="000000" w:themeColor="text1"/>
          <w:sz w:val="32"/>
          <w:szCs w:val="32"/>
        </w:rPr>
        <w:lastRenderedPageBreak/>
        <w:t>额处理以及购卡登记和方式等作出具体规定。</w:t>
      </w:r>
      <w:r w:rsidR="00584FFC">
        <w:rPr>
          <w:rFonts w:ascii="方正仿宋_GBK" w:eastAsia="方正仿宋_GBK" w:hAnsi="华文仿宋" w:cs="Arial" w:hint="eastAsia"/>
          <w:color w:val="000000" w:themeColor="text1"/>
          <w:sz w:val="32"/>
          <w:szCs w:val="32"/>
        </w:rPr>
        <w:t>（第十七条）</w:t>
      </w:r>
      <w:r w:rsidR="005C298A" w:rsidRPr="000013E0">
        <w:rPr>
          <w:rFonts w:ascii="方正仿宋_GBK" w:eastAsia="方正仿宋_GBK" w:hAnsi="华文仿宋" w:cs="Arial" w:hint="eastAsia"/>
          <w:color w:val="000000" w:themeColor="text1"/>
          <w:sz w:val="32"/>
          <w:szCs w:val="32"/>
        </w:rPr>
        <w:t>三是加强风险防控。要求经营者按照规定将预收资金专款专用于主营业务相关收支，并就发行的预付卡向消费者提供履约担保，地方人民政府支持金融保险机构为预付卡业务提供担保或者保险服务</w:t>
      </w:r>
      <w:r w:rsidR="00584FFC">
        <w:rPr>
          <w:rFonts w:ascii="方正仿宋_GBK" w:eastAsia="方正仿宋_GBK" w:hAnsi="华文仿宋" w:cs="Arial" w:hint="eastAsia"/>
          <w:color w:val="000000" w:themeColor="text1"/>
          <w:sz w:val="32"/>
          <w:szCs w:val="32"/>
        </w:rPr>
        <w:t>（第二十条、第二十一条）</w:t>
      </w:r>
      <w:r w:rsidR="00584FFC" w:rsidRPr="000013E0">
        <w:rPr>
          <w:rFonts w:ascii="方正仿宋_GBK" w:eastAsia="方正仿宋_GBK" w:hAnsi="华文仿宋" w:cs="Arial" w:hint="eastAsia"/>
          <w:color w:val="000000" w:themeColor="text1"/>
          <w:sz w:val="32"/>
          <w:szCs w:val="32"/>
        </w:rPr>
        <w:t>。</w:t>
      </w:r>
      <w:r w:rsidR="005C298A" w:rsidRPr="000013E0">
        <w:rPr>
          <w:rFonts w:ascii="方正仿宋_GBK" w:eastAsia="方正仿宋_GBK" w:hAnsi="华文仿宋" w:cs="Arial" w:hint="eastAsia"/>
          <w:color w:val="000000" w:themeColor="text1"/>
          <w:sz w:val="32"/>
          <w:szCs w:val="32"/>
        </w:rPr>
        <w:t>四是</w:t>
      </w:r>
      <w:r w:rsidRPr="000013E0">
        <w:rPr>
          <w:rFonts w:ascii="方正仿宋_GBK" w:eastAsia="方正仿宋_GBK" w:hAnsi="华文仿宋" w:hint="eastAsia"/>
          <w:sz w:val="32"/>
          <w:szCs w:val="32"/>
        </w:rPr>
        <w:t>明确兑付义务。</w:t>
      </w:r>
      <w:r w:rsidR="00A34E07" w:rsidRPr="000013E0">
        <w:rPr>
          <w:rFonts w:ascii="方正仿宋_GBK" w:eastAsia="方正仿宋_GBK" w:hAnsi="华文仿宋" w:hint="eastAsia"/>
          <w:sz w:val="32"/>
          <w:szCs w:val="32"/>
        </w:rPr>
        <w:t>对可能影响预付卡兑付的情形，要求经营者依法提前告知已交预付款的消费者。同时明确了经营者应当按规定为消费者办理退款手续，并建立方便快捷的消费争议处理机制</w:t>
      </w:r>
      <w:r w:rsidR="00584FFC">
        <w:rPr>
          <w:rFonts w:ascii="方正仿宋_GBK" w:eastAsia="方正仿宋_GBK" w:hAnsi="华文仿宋" w:hint="eastAsia"/>
          <w:sz w:val="32"/>
          <w:szCs w:val="32"/>
        </w:rPr>
        <w:t>（第二十五条、第二十六条）</w:t>
      </w:r>
      <w:r w:rsidRPr="000013E0">
        <w:rPr>
          <w:rFonts w:ascii="方正仿宋_GBK" w:eastAsia="方正仿宋_GBK" w:hAnsi="华文仿宋" w:hint="eastAsia"/>
          <w:sz w:val="32"/>
          <w:szCs w:val="32"/>
        </w:rPr>
        <w:t>。</w:t>
      </w:r>
    </w:p>
    <w:p w:rsidR="009652E5" w:rsidRPr="000013E0" w:rsidRDefault="00E54281" w:rsidP="00584FFC">
      <w:pPr>
        <w:adjustRightInd w:val="0"/>
        <w:snapToGrid w:val="0"/>
        <w:spacing w:line="293" w:lineRule="auto"/>
        <w:ind w:firstLineChars="200" w:firstLine="643"/>
        <w:rPr>
          <w:rFonts w:ascii="方正仿宋_GBK" w:eastAsia="方正仿宋_GBK" w:hAnsi="华文仿宋" w:cs="Arial"/>
          <w:color w:val="000000" w:themeColor="text1"/>
          <w:sz w:val="32"/>
          <w:szCs w:val="32"/>
        </w:rPr>
      </w:pPr>
      <w:r w:rsidRPr="000013E0">
        <w:rPr>
          <w:rFonts w:ascii="方正仿宋_GBK" w:eastAsia="方正仿宋_GBK" w:hAnsi="华文楷体" w:hint="eastAsia"/>
          <w:b/>
          <w:sz w:val="32"/>
          <w:szCs w:val="32"/>
        </w:rPr>
        <w:t>（</w:t>
      </w:r>
      <w:r w:rsidR="00584FFC">
        <w:rPr>
          <w:rFonts w:ascii="方正仿宋_GBK" w:eastAsia="方正仿宋_GBK" w:hAnsi="华文楷体" w:hint="eastAsia"/>
          <w:b/>
          <w:sz w:val="32"/>
          <w:szCs w:val="32"/>
        </w:rPr>
        <w:t>五</w:t>
      </w:r>
      <w:r w:rsidRPr="000013E0">
        <w:rPr>
          <w:rFonts w:ascii="方正仿宋_GBK" w:eastAsia="方正仿宋_GBK" w:hAnsi="华文楷体" w:hint="eastAsia"/>
          <w:b/>
          <w:sz w:val="32"/>
          <w:szCs w:val="32"/>
        </w:rPr>
        <w:t>）强化</w:t>
      </w:r>
      <w:r w:rsidR="00DA6BC7" w:rsidRPr="000013E0">
        <w:rPr>
          <w:rFonts w:ascii="方正仿宋_GBK" w:eastAsia="方正仿宋_GBK" w:hAnsi="华文楷体" w:hint="eastAsia"/>
          <w:b/>
          <w:sz w:val="32"/>
          <w:szCs w:val="32"/>
        </w:rPr>
        <w:t>监督管理</w:t>
      </w:r>
      <w:r w:rsidR="00584FFC">
        <w:rPr>
          <w:rFonts w:ascii="方正仿宋_GBK" w:eastAsia="方正仿宋_GBK" w:hAnsi="华文楷体" w:hint="eastAsia"/>
          <w:b/>
          <w:sz w:val="32"/>
          <w:szCs w:val="32"/>
        </w:rPr>
        <w:t>。</w:t>
      </w:r>
      <w:r w:rsidR="00DA6BC7" w:rsidRPr="000013E0">
        <w:rPr>
          <w:rFonts w:ascii="方正仿宋_GBK" w:eastAsia="方正仿宋_GBK" w:hAnsi="华文仿宋" w:hint="eastAsia"/>
          <w:sz w:val="32"/>
          <w:szCs w:val="32"/>
        </w:rPr>
        <w:t>一是设置风险警示。</w:t>
      </w:r>
      <w:r w:rsidR="00DA6BC7" w:rsidRPr="000013E0">
        <w:rPr>
          <w:rFonts w:ascii="方正仿宋_GBK" w:eastAsia="方正仿宋_GBK" w:hAnsi="华文仿宋" w:cs="Arial" w:hint="eastAsia"/>
          <w:color w:val="000000" w:themeColor="text1"/>
          <w:sz w:val="32"/>
          <w:szCs w:val="32"/>
        </w:rPr>
        <w:t>行业主管部门应当根据经营者预收资金余额相关信息以及采取的风险防范措施等情况，对经营者予以分类监管，通过管理服务平台向消费者公示，警示消费风险</w:t>
      </w:r>
      <w:r w:rsidR="00091F71">
        <w:rPr>
          <w:rFonts w:ascii="方正仿宋_GBK" w:eastAsia="方正仿宋_GBK" w:hAnsi="华文仿宋" w:cs="Arial" w:hint="eastAsia"/>
          <w:color w:val="000000" w:themeColor="text1"/>
          <w:sz w:val="32"/>
          <w:szCs w:val="32"/>
        </w:rPr>
        <w:t>（第三十条）</w:t>
      </w:r>
      <w:r w:rsidR="00DA6BC7" w:rsidRPr="000013E0">
        <w:rPr>
          <w:rFonts w:ascii="方正仿宋_GBK" w:eastAsia="方正仿宋_GBK" w:hAnsi="华文仿宋" w:hint="eastAsia"/>
          <w:sz w:val="32"/>
          <w:szCs w:val="32"/>
        </w:rPr>
        <w:t>。二是加强</w:t>
      </w:r>
      <w:r w:rsidR="000013E0" w:rsidRPr="000013E0">
        <w:rPr>
          <w:rFonts w:ascii="方正仿宋_GBK" w:eastAsia="方正仿宋_GBK" w:hAnsi="华文仿宋" w:hint="eastAsia"/>
          <w:sz w:val="32"/>
          <w:szCs w:val="32"/>
        </w:rPr>
        <w:t>综合治理</w:t>
      </w:r>
      <w:r w:rsidR="00DA6BC7" w:rsidRPr="000013E0">
        <w:rPr>
          <w:rFonts w:ascii="方正仿宋_GBK" w:eastAsia="方正仿宋_GBK" w:hAnsi="华文仿宋" w:hint="eastAsia"/>
          <w:sz w:val="32"/>
          <w:szCs w:val="32"/>
        </w:rPr>
        <w:t>。行业主管部门</w:t>
      </w:r>
      <w:r w:rsidR="000013E0" w:rsidRPr="000013E0">
        <w:rPr>
          <w:rFonts w:ascii="方正仿宋_GBK" w:eastAsia="方正仿宋_GBK" w:hAnsi="华文仿宋" w:hint="eastAsia"/>
          <w:sz w:val="32"/>
          <w:szCs w:val="32"/>
        </w:rPr>
        <w:t>依托管理服务平台，重点对本行业预付卡经营活动开展监管，乡镇人民政府（街道办事处）将预付卡管理纳入网格化管理事</w:t>
      </w:r>
      <w:r w:rsidR="000013E0" w:rsidRPr="000013E0">
        <w:rPr>
          <w:rFonts w:ascii="方正仿宋_GBK" w:eastAsia="方正仿宋_GBK" w:hAnsi="华文仿宋" w:cs="Arial" w:hint="eastAsia"/>
          <w:color w:val="000000" w:themeColor="text1"/>
          <w:sz w:val="32"/>
          <w:szCs w:val="32"/>
        </w:rPr>
        <w:t>项，协助做好相关监管工作</w:t>
      </w:r>
      <w:r w:rsidR="00091F71">
        <w:rPr>
          <w:rFonts w:ascii="方正仿宋_GBK" w:eastAsia="方正仿宋_GBK" w:hAnsi="华文仿宋" w:cs="Arial" w:hint="eastAsia"/>
          <w:color w:val="000000" w:themeColor="text1"/>
          <w:sz w:val="32"/>
          <w:szCs w:val="32"/>
        </w:rPr>
        <w:t>（第三十一条）</w:t>
      </w:r>
      <w:r w:rsidR="000013E0" w:rsidRPr="000013E0">
        <w:rPr>
          <w:rFonts w:ascii="方正仿宋_GBK" w:eastAsia="方正仿宋_GBK" w:hAnsi="华文仿宋" w:cs="Arial" w:hint="eastAsia"/>
          <w:color w:val="000000" w:themeColor="text1"/>
          <w:sz w:val="32"/>
          <w:szCs w:val="32"/>
        </w:rPr>
        <w:t>。三是强化信用监管。有关部门根据法律、法规、规章的规定，对列入失信名单的经营者采取惩戒措施或者实行联合惩戒，对有不良信用记录的经营者增加检查频次</w:t>
      </w:r>
      <w:r w:rsidR="00091F71">
        <w:rPr>
          <w:rFonts w:ascii="方正仿宋_GBK" w:eastAsia="方正仿宋_GBK" w:hAnsi="华文仿宋" w:cs="Arial" w:hint="eastAsia"/>
          <w:color w:val="000000" w:themeColor="text1"/>
          <w:sz w:val="32"/>
          <w:szCs w:val="32"/>
        </w:rPr>
        <w:t>（第三十三条）</w:t>
      </w:r>
      <w:r w:rsidR="000013E0" w:rsidRPr="000013E0">
        <w:rPr>
          <w:rFonts w:ascii="方正仿宋_GBK" w:eastAsia="方正仿宋_GBK" w:hAnsi="华文仿宋" w:cs="Arial" w:hint="eastAsia"/>
          <w:color w:val="000000" w:themeColor="text1"/>
          <w:sz w:val="32"/>
          <w:szCs w:val="32"/>
        </w:rPr>
        <w:t>。四是明确</w:t>
      </w:r>
      <w:r w:rsidRPr="000013E0">
        <w:rPr>
          <w:rFonts w:ascii="方正仿宋_GBK" w:eastAsia="方正仿宋_GBK" w:hAnsi="华文仿宋" w:cs="Arial" w:hint="eastAsia"/>
          <w:color w:val="000000" w:themeColor="text1"/>
          <w:sz w:val="32"/>
          <w:szCs w:val="32"/>
        </w:rPr>
        <w:t>法律责任</w:t>
      </w:r>
      <w:r w:rsidR="000013E0" w:rsidRPr="000013E0">
        <w:rPr>
          <w:rFonts w:ascii="方正仿宋_GBK" w:eastAsia="方正仿宋_GBK" w:hAnsi="华文仿宋" w:cs="Arial" w:hint="eastAsia"/>
          <w:color w:val="000000" w:themeColor="text1"/>
          <w:sz w:val="32"/>
          <w:szCs w:val="32"/>
        </w:rPr>
        <w:t>。鉴于经营者及时报送信息对于加强预付卡监管工作、有效保护消费者权益至关重要，规章借鉴外省立法经验，按照省政府规章设定罚款限额设定了相应的行政处罚</w:t>
      </w:r>
      <w:r w:rsidR="00091F71">
        <w:rPr>
          <w:rFonts w:ascii="方正仿宋_GBK" w:eastAsia="方正仿宋_GBK" w:hAnsi="华文仿宋" w:cs="Arial" w:hint="eastAsia"/>
          <w:color w:val="000000" w:themeColor="text1"/>
          <w:sz w:val="32"/>
          <w:szCs w:val="32"/>
        </w:rPr>
        <w:t>（第三十六条）</w:t>
      </w:r>
      <w:r w:rsidR="000013E0" w:rsidRPr="000013E0">
        <w:rPr>
          <w:rFonts w:ascii="方正仿宋_GBK" w:eastAsia="方正仿宋_GBK" w:hAnsi="华文仿宋" w:cs="Arial" w:hint="eastAsia"/>
          <w:color w:val="000000" w:themeColor="text1"/>
          <w:sz w:val="32"/>
          <w:szCs w:val="32"/>
        </w:rPr>
        <w:t>。</w:t>
      </w:r>
    </w:p>
    <w:p w:rsidR="009652E5" w:rsidRPr="000013E0" w:rsidRDefault="009652E5" w:rsidP="000013E0">
      <w:pPr>
        <w:adjustRightInd w:val="0"/>
        <w:snapToGrid w:val="0"/>
        <w:spacing w:line="293" w:lineRule="auto"/>
        <w:ind w:firstLineChars="200" w:firstLine="640"/>
        <w:jc w:val="right"/>
        <w:rPr>
          <w:rFonts w:ascii="方正仿宋_GBK" w:eastAsia="方正仿宋_GBK" w:hAnsi="华文仿宋" w:cs="Arial"/>
          <w:color w:val="000000" w:themeColor="text1"/>
          <w:sz w:val="32"/>
          <w:szCs w:val="32"/>
        </w:rPr>
      </w:pPr>
    </w:p>
    <w:p w:rsidR="009652E5" w:rsidRPr="000013E0" w:rsidRDefault="009652E5" w:rsidP="000013E0">
      <w:pPr>
        <w:adjustRightInd w:val="0"/>
        <w:snapToGrid w:val="0"/>
        <w:spacing w:line="293" w:lineRule="auto"/>
        <w:ind w:firstLineChars="200" w:firstLine="640"/>
        <w:rPr>
          <w:rFonts w:ascii="方正仿宋_GBK" w:eastAsia="方正仿宋_GBK" w:hAnsi="华文仿宋" w:cs="Arial"/>
          <w:color w:val="000000" w:themeColor="text1"/>
          <w:sz w:val="32"/>
          <w:szCs w:val="32"/>
        </w:rPr>
      </w:pPr>
    </w:p>
    <w:p w:rsidR="000013E0" w:rsidRPr="000013E0" w:rsidRDefault="000013E0">
      <w:pPr>
        <w:adjustRightInd w:val="0"/>
        <w:snapToGrid w:val="0"/>
        <w:spacing w:line="293" w:lineRule="auto"/>
        <w:ind w:firstLineChars="200" w:firstLine="640"/>
        <w:rPr>
          <w:rFonts w:ascii="方正仿宋_GBK" w:eastAsia="方正仿宋_GBK" w:hAnsi="华文仿宋" w:cs="Arial"/>
          <w:color w:val="000000" w:themeColor="text1"/>
          <w:sz w:val="32"/>
          <w:szCs w:val="32"/>
        </w:rPr>
      </w:pPr>
    </w:p>
    <w:sectPr w:rsidR="000013E0" w:rsidRPr="000013E0" w:rsidSect="003755B3">
      <w:footerReference w:type="even" r:id="rId7"/>
      <w:footerReference w:type="default" r:id="rId8"/>
      <w:pgSz w:w="11900" w:h="16840"/>
      <w:pgMar w:top="1440" w:right="1418" w:bottom="1440" w:left="1418" w:header="851" w:footer="992" w:gutter="0"/>
      <w:cols w:space="425"/>
      <w:docGrid w:type="lines"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4794" w:rsidRDefault="00874794">
      <w:r>
        <w:separator/>
      </w:r>
    </w:p>
  </w:endnote>
  <w:endnote w:type="continuationSeparator" w:id="1">
    <w:p w:rsidR="00874794" w:rsidRDefault="0087479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华文仿宋">
    <w:altName w:val="hakuyoxingshu7000"/>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STKaiti">
    <w:altName w:val="Times New Roman"/>
    <w:panose1 w:val="00000000000000000000"/>
    <w:charset w:val="00"/>
    <w:family w:val="roman"/>
    <w:notTrueType/>
    <w:pitch w:val="default"/>
    <w:sig w:usb0="00000000" w:usb1="00000000" w:usb2="00000000" w:usb3="00000000" w:csb0="00000000" w:csb1="00000000"/>
  </w:font>
  <w:font w:name="华文楷体">
    <w:altName w:val="微软雅黑"/>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52E5" w:rsidRDefault="000F5573">
    <w:pPr>
      <w:pStyle w:val="a5"/>
      <w:framePr w:wrap="around" w:vAnchor="text" w:hAnchor="margin" w:xAlign="center" w:y="1"/>
      <w:rPr>
        <w:rStyle w:val="a7"/>
      </w:rPr>
    </w:pPr>
    <w:r>
      <w:rPr>
        <w:rStyle w:val="a7"/>
      </w:rPr>
      <w:fldChar w:fldCharType="begin"/>
    </w:r>
    <w:r w:rsidR="00E54281">
      <w:rPr>
        <w:rStyle w:val="a7"/>
      </w:rPr>
      <w:instrText xml:space="preserve">PAGE  </w:instrText>
    </w:r>
    <w:r>
      <w:rPr>
        <w:rStyle w:val="a7"/>
      </w:rPr>
      <w:fldChar w:fldCharType="end"/>
    </w:r>
  </w:p>
  <w:p w:rsidR="009652E5" w:rsidRDefault="009652E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52E5" w:rsidRDefault="000F5573">
    <w:pPr>
      <w:pStyle w:val="a5"/>
      <w:framePr w:wrap="around" w:vAnchor="text" w:hAnchor="margin" w:xAlign="center" w:y="1"/>
      <w:rPr>
        <w:rStyle w:val="a7"/>
      </w:rPr>
    </w:pPr>
    <w:r>
      <w:rPr>
        <w:rStyle w:val="a7"/>
      </w:rPr>
      <w:fldChar w:fldCharType="begin"/>
    </w:r>
    <w:r w:rsidR="00E54281">
      <w:rPr>
        <w:rStyle w:val="a7"/>
      </w:rPr>
      <w:instrText xml:space="preserve">PAGE  </w:instrText>
    </w:r>
    <w:r>
      <w:rPr>
        <w:rStyle w:val="a7"/>
      </w:rPr>
      <w:fldChar w:fldCharType="separate"/>
    </w:r>
    <w:r w:rsidR="002A490B">
      <w:rPr>
        <w:rStyle w:val="a7"/>
        <w:noProof/>
      </w:rPr>
      <w:t>1</w:t>
    </w:r>
    <w:r>
      <w:rPr>
        <w:rStyle w:val="a7"/>
      </w:rPr>
      <w:fldChar w:fldCharType="end"/>
    </w:r>
  </w:p>
  <w:p w:rsidR="009652E5" w:rsidRDefault="009652E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4794" w:rsidRDefault="00874794">
      <w:r>
        <w:separator/>
      </w:r>
    </w:p>
  </w:footnote>
  <w:footnote w:type="continuationSeparator" w:id="1">
    <w:p w:rsidR="00874794" w:rsidRDefault="0087479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20"/>
  <w:drawingGridVerticalSpacing w:val="163"/>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31CC2"/>
    <w:rsid w:val="00000F02"/>
    <w:rsid w:val="000013E0"/>
    <w:rsid w:val="0002352C"/>
    <w:rsid w:val="000363B3"/>
    <w:rsid w:val="000465D8"/>
    <w:rsid w:val="00064E20"/>
    <w:rsid w:val="00081A54"/>
    <w:rsid w:val="00091F71"/>
    <w:rsid w:val="000A0CEC"/>
    <w:rsid w:val="000A1DF9"/>
    <w:rsid w:val="000D10C4"/>
    <w:rsid w:val="000E1519"/>
    <w:rsid w:val="000E364C"/>
    <w:rsid w:val="000E51E4"/>
    <w:rsid w:val="000F12C0"/>
    <w:rsid w:val="000F1912"/>
    <w:rsid w:val="000F5573"/>
    <w:rsid w:val="000F5C13"/>
    <w:rsid w:val="000F7EC6"/>
    <w:rsid w:val="001052E4"/>
    <w:rsid w:val="001231E5"/>
    <w:rsid w:val="0014061E"/>
    <w:rsid w:val="00142583"/>
    <w:rsid w:val="00157B92"/>
    <w:rsid w:val="001648D1"/>
    <w:rsid w:val="001731DD"/>
    <w:rsid w:val="001741FA"/>
    <w:rsid w:val="00174C80"/>
    <w:rsid w:val="00183C22"/>
    <w:rsid w:val="00190F41"/>
    <w:rsid w:val="001944EC"/>
    <w:rsid w:val="001952B2"/>
    <w:rsid w:val="001A2F59"/>
    <w:rsid w:val="001B6F73"/>
    <w:rsid w:val="001C37A7"/>
    <w:rsid w:val="001D7292"/>
    <w:rsid w:val="001E1D36"/>
    <w:rsid w:val="001E2660"/>
    <w:rsid w:val="001F1185"/>
    <w:rsid w:val="00211D42"/>
    <w:rsid w:val="00221A41"/>
    <w:rsid w:val="00230845"/>
    <w:rsid w:val="002519B8"/>
    <w:rsid w:val="00255800"/>
    <w:rsid w:val="00257427"/>
    <w:rsid w:val="00266283"/>
    <w:rsid w:val="00273327"/>
    <w:rsid w:val="00281B10"/>
    <w:rsid w:val="00287929"/>
    <w:rsid w:val="002A490B"/>
    <w:rsid w:val="002B58EF"/>
    <w:rsid w:val="002B6D91"/>
    <w:rsid w:val="002D25D5"/>
    <w:rsid w:val="002D6B8C"/>
    <w:rsid w:val="002E5826"/>
    <w:rsid w:val="002F09CC"/>
    <w:rsid w:val="00303238"/>
    <w:rsid w:val="003058FC"/>
    <w:rsid w:val="00307277"/>
    <w:rsid w:val="003141F5"/>
    <w:rsid w:val="0032178F"/>
    <w:rsid w:val="00346482"/>
    <w:rsid w:val="00352C92"/>
    <w:rsid w:val="00356247"/>
    <w:rsid w:val="003755B3"/>
    <w:rsid w:val="00391830"/>
    <w:rsid w:val="00395BC6"/>
    <w:rsid w:val="003A16E8"/>
    <w:rsid w:val="003C6D12"/>
    <w:rsid w:val="003D0A7F"/>
    <w:rsid w:val="003D6076"/>
    <w:rsid w:val="004017F7"/>
    <w:rsid w:val="00401E46"/>
    <w:rsid w:val="00414B91"/>
    <w:rsid w:val="00431CC2"/>
    <w:rsid w:val="004349C0"/>
    <w:rsid w:val="004376CA"/>
    <w:rsid w:val="00440A79"/>
    <w:rsid w:val="00442C31"/>
    <w:rsid w:val="00462387"/>
    <w:rsid w:val="00462BFC"/>
    <w:rsid w:val="00463557"/>
    <w:rsid w:val="00471C4B"/>
    <w:rsid w:val="0047643A"/>
    <w:rsid w:val="004768F5"/>
    <w:rsid w:val="0048054E"/>
    <w:rsid w:val="00487883"/>
    <w:rsid w:val="0049765B"/>
    <w:rsid w:val="004A1E28"/>
    <w:rsid w:val="004B57A5"/>
    <w:rsid w:val="004D2AF9"/>
    <w:rsid w:val="004F7F4B"/>
    <w:rsid w:val="0050347A"/>
    <w:rsid w:val="00507E90"/>
    <w:rsid w:val="00517C03"/>
    <w:rsid w:val="0052436E"/>
    <w:rsid w:val="00526C9D"/>
    <w:rsid w:val="00564E3B"/>
    <w:rsid w:val="00565915"/>
    <w:rsid w:val="00584FFC"/>
    <w:rsid w:val="005B08CA"/>
    <w:rsid w:val="005B323F"/>
    <w:rsid w:val="005B3C5F"/>
    <w:rsid w:val="005C298A"/>
    <w:rsid w:val="005C6253"/>
    <w:rsid w:val="005D050F"/>
    <w:rsid w:val="005F7DA4"/>
    <w:rsid w:val="0060341D"/>
    <w:rsid w:val="00603A79"/>
    <w:rsid w:val="00605EBE"/>
    <w:rsid w:val="006071B6"/>
    <w:rsid w:val="00621B95"/>
    <w:rsid w:val="006272C6"/>
    <w:rsid w:val="00627424"/>
    <w:rsid w:val="006338FD"/>
    <w:rsid w:val="0065080D"/>
    <w:rsid w:val="006647E0"/>
    <w:rsid w:val="00666884"/>
    <w:rsid w:val="00676AE7"/>
    <w:rsid w:val="0067782A"/>
    <w:rsid w:val="00682A9E"/>
    <w:rsid w:val="00691A7C"/>
    <w:rsid w:val="006A6DF8"/>
    <w:rsid w:val="006A781C"/>
    <w:rsid w:val="006F59E1"/>
    <w:rsid w:val="00741AC9"/>
    <w:rsid w:val="00743337"/>
    <w:rsid w:val="007439F1"/>
    <w:rsid w:val="00753494"/>
    <w:rsid w:val="0075747C"/>
    <w:rsid w:val="00770705"/>
    <w:rsid w:val="00796657"/>
    <w:rsid w:val="007B058A"/>
    <w:rsid w:val="007C56BD"/>
    <w:rsid w:val="007D2FB2"/>
    <w:rsid w:val="007D593D"/>
    <w:rsid w:val="007E0D9A"/>
    <w:rsid w:val="00801E89"/>
    <w:rsid w:val="00802636"/>
    <w:rsid w:val="00817B4C"/>
    <w:rsid w:val="00821531"/>
    <w:rsid w:val="00822CC1"/>
    <w:rsid w:val="008355D7"/>
    <w:rsid w:val="008474C8"/>
    <w:rsid w:val="00850052"/>
    <w:rsid w:val="008717AF"/>
    <w:rsid w:val="00874794"/>
    <w:rsid w:val="008914D0"/>
    <w:rsid w:val="008917F6"/>
    <w:rsid w:val="0089260F"/>
    <w:rsid w:val="00893365"/>
    <w:rsid w:val="008A0FAB"/>
    <w:rsid w:val="008B65DF"/>
    <w:rsid w:val="008C0F61"/>
    <w:rsid w:val="008C6A40"/>
    <w:rsid w:val="008D56A0"/>
    <w:rsid w:val="008E64F0"/>
    <w:rsid w:val="00905BC9"/>
    <w:rsid w:val="009079DC"/>
    <w:rsid w:val="009212A1"/>
    <w:rsid w:val="009241F5"/>
    <w:rsid w:val="00925291"/>
    <w:rsid w:val="00944455"/>
    <w:rsid w:val="009467A8"/>
    <w:rsid w:val="00965087"/>
    <w:rsid w:val="009652E5"/>
    <w:rsid w:val="00986E0E"/>
    <w:rsid w:val="0099053B"/>
    <w:rsid w:val="009967C8"/>
    <w:rsid w:val="00996D3D"/>
    <w:rsid w:val="009B2720"/>
    <w:rsid w:val="009B42A2"/>
    <w:rsid w:val="009C13E3"/>
    <w:rsid w:val="009F04CA"/>
    <w:rsid w:val="009F1385"/>
    <w:rsid w:val="009F15DA"/>
    <w:rsid w:val="009F5248"/>
    <w:rsid w:val="00A17B55"/>
    <w:rsid w:val="00A17C26"/>
    <w:rsid w:val="00A34E07"/>
    <w:rsid w:val="00A41F2B"/>
    <w:rsid w:val="00A50ED5"/>
    <w:rsid w:val="00A60689"/>
    <w:rsid w:val="00A60C7C"/>
    <w:rsid w:val="00A67382"/>
    <w:rsid w:val="00A67FAE"/>
    <w:rsid w:val="00A761EB"/>
    <w:rsid w:val="00AD2C1F"/>
    <w:rsid w:val="00AE7DE3"/>
    <w:rsid w:val="00AF6874"/>
    <w:rsid w:val="00B06A95"/>
    <w:rsid w:val="00B240D9"/>
    <w:rsid w:val="00B25C99"/>
    <w:rsid w:val="00B377D6"/>
    <w:rsid w:val="00B509C5"/>
    <w:rsid w:val="00B61E34"/>
    <w:rsid w:val="00B742AD"/>
    <w:rsid w:val="00B83FE8"/>
    <w:rsid w:val="00B92537"/>
    <w:rsid w:val="00BA55EC"/>
    <w:rsid w:val="00BA78C1"/>
    <w:rsid w:val="00BC1220"/>
    <w:rsid w:val="00BC126B"/>
    <w:rsid w:val="00BC149B"/>
    <w:rsid w:val="00BC1EFC"/>
    <w:rsid w:val="00BD25CC"/>
    <w:rsid w:val="00BD3EF3"/>
    <w:rsid w:val="00C16A0D"/>
    <w:rsid w:val="00C24C00"/>
    <w:rsid w:val="00C4667C"/>
    <w:rsid w:val="00C47DC1"/>
    <w:rsid w:val="00C51409"/>
    <w:rsid w:val="00C56ED4"/>
    <w:rsid w:val="00C634A5"/>
    <w:rsid w:val="00C914B7"/>
    <w:rsid w:val="00CA49AA"/>
    <w:rsid w:val="00CF0E89"/>
    <w:rsid w:val="00CF3DE5"/>
    <w:rsid w:val="00CF625D"/>
    <w:rsid w:val="00D06516"/>
    <w:rsid w:val="00D073AC"/>
    <w:rsid w:val="00D10291"/>
    <w:rsid w:val="00D102D8"/>
    <w:rsid w:val="00D20361"/>
    <w:rsid w:val="00D412D8"/>
    <w:rsid w:val="00D41B2C"/>
    <w:rsid w:val="00D448AD"/>
    <w:rsid w:val="00D603A4"/>
    <w:rsid w:val="00D82F69"/>
    <w:rsid w:val="00D87FF8"/>
    <w:rsid w:val="00D94C93"/>
    <w:rsid w:val="00DA16D5"/>
    <w:rsid w:val="00DA6BC7"/>
    <w:rsid w:val="00DB5B60"/>
    <w:rsid w:val="00DC2144"/>
    <w:rsid w:val="00DC5620"/>
    <w:rsid w:val="00DD0A4F"/>
    <w:rsid w:val="00DD4925"/>
    <w:rsid w:val="00DE4177"/>
    <w:rsid w:val="00DE71D3"/>
    <w:rsid w:val="00DF3C97"/>
    <w:rsid w:val="00DF586B"/>
    <w:rsid w:val="00DF6C88"/>
    <w:rsid w:val="00E01ADA"/>
    <w:rsid w:val="00E0295E"/>
    <w:rsid w:val="00E032BC"/>
    <w:rsid w:val="00E1679B"/>
    <w:rsid w:val="00E24037"/>
    <w:rsid w:val="00E40FA3"/>
    <w:rsid w:val="00E4288C"/>
    <w:rsid w:val="00E54281"/>
    <w:rsid w:val="00E675D2"/>
    <w:rsid w:val="00E845EC"/>
    <w:rsid w:val="00E942FC"/>
    <w:rsid w:val="00EA7C6D"/>
    <w:rsid w:val="00EC06A6"/>
    <w:rsid w:val="00EC7E04"/>
    <w:rsid w:val="00ED3210"/>
    <w:rsid w:val="00ED33FC"/>
    <w:rsid w:val="00ED44E7"/>
    <w:rsid w:val="00ED5693"/>
    <w:rsid w:val="00ED6DD4"/>
    <w:rsid w:val="00EE1705"/>
    <w:rsid w:val="00EE5B7F"/>
    <w:rsid w:val="00EE69CB"/>
    <w:rsid w:val="00EF7D50"/>
    <w:rsid w:val="00F02725"/>
    <w:rsid w:val="00F45B02"/>
    <w:rsid w:val="00F50FA5"/>
    <w:rsid w:val="00F567D0"/>
    <w:rsid w:val="00F60DE2"/>
    <w:rsid w:val="00F63B57"/>
    <w:rsid w:val="00F714F7"/>
    <w:rsid w:val="00F7257D"/>
    <w:rsid w:val="00F73D44"/>
    <w:rsid w:val="00F840D6"/>
    <w:rsid w:val="00F904DD"/>
    <w:rsid w:val="00F95FDB"/>
    <w:rsid w:val="00FC4EBB"/>
    <w:rsid w:val="00FD24F8"/>
    <w:rsid w:val="00FE2D55"/>
    <w:rsid w:val="00FE78D5"/>
    <w:rsid w:val="00FF4994"/>
    <w:rsid w:val="08FB0495"/>
    <w:rsid w:val="15086819"/>
    <w:rsid w:val="288F4238"/>
    <w:rsid w:val="2B165E65"/>
    <w:rsid w:val="5FD00852"/>
    <w:rsid w:val="7B87514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3327"/>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rsid w:val="00273327"/>
    <w:pPr>
      <w:jc w:val="left"/>
    </w:pPr>
  </w:style>
  <w:style w:type="paragraph" w:styleId="a4">
    <w:name w:val="Balloon Text"/>
    <w:basedOn w:val="a"/>
    <w:link w:val="Char0"/>
    <w:uiPriority w:val="99"/>
    <w:semiHidden/>
    <w:unhideWhenUsed/>
    <w:rsid w:val="00273327"/>
    <w:rPr>
      <w:rFonts w:ascii="宋体" w:eastAsia="宋体"/>
      <w:sz w:val="18"/>
      <w:szCs w:val="18"/>
    </w:rPr>
  </w:style>
  <w:style w:type="paragraph" w:styleId="a5">
    <w:name w:val="footer"/>
    <w:basedOn w:val="a"/>
    <w:link w:val="Char1"/>
    <w:uiPriority w:val="99"/>
    <w:unhideWhenUsed/>
    <w:rsid w:val="00273327"/>
    <w:pPr>
      <w:tabs>
        <w:tab w:val="center" w:pos="4153"/>
        <w:tab w:val="right" w:pos="8306"/>
      </w:tabs>
      <w:snapToGrid w:val="0"/>
      <w:jc w:val="left"/>
    </w:pPr>
    <w:rPr>
      <w:sz w:val="18"/>
      <w:szCs w:val="18"/>
    </w:rPr>
  </w:style>
  <w:style w:type="paragraph" w:styleId="a6">
    <w:name w:val="annotation subject"/>
    <w:basedOn w:val="a3"/>
    <w:next w:val="a3"/>
    <w:link w:val="Char2"/>
    <w:uiPriority w:val="99"/>
    <w:semiHidden/>
    <w:unhideWhenUsed/>
    <w:rsid w:val="00273327"/>
    <w:rPr>
      <w:b/>
      <w:bCs/>
    </w:rPr>
  </w:style>
  <w:style w:type="character" w:styleId="a7">
    <w:name w:val="page number"/>
    <w:basedOn w:val="a0"/>
    <w:uiPriority w:val="99"/>
    <w:semiHidden/>
    <w:unhideWhenUsed/>
    <w:rsid w:val="00273327"/>
  </w:style>
  <w:style w:type="character" w:styleId="a8">
    <w:name w:val="annotation reference"/>
    <w:basedOn w:val="a0"/>
    <w:uiPriority w:val="99"/>
    <w:semiHidden/>
    <w:unhideWhenUsed/>
    <w:rsid w:val="00273327"/>
    <w:rPr>
      <w:sz w:val="21"/>
      <w:szCs w:val="21"/>
    </w:rPr>
  </w:style>
  <w:style w:type="paragraph" w:styleId="a9">
    <w:name w:val="List Paragraph"/>
    <w:basedOn w:val="a"/>
    <w:uiPriority w:val="34"/>
    <w:qFormat/>
    <w:rsid w:val="00273327"/>
    <w:pPr>
      <w:ind w:firstLineChars="200" w:firstLine="420"/>
    </w:pPr>
  </w:style>
  <w:style w:type="character" w:customStyle="1" w:styleId="Char1">
    <w:name w:val="页脚 Char"/>
    <w:basedOn w:val="a0"/>
    <w:link w:val="a5"/>
    <w:uiPriority w:val="99"/>
    <w:rsid w:val="00273327"/>
    <w:rPr>
      <w:sz w:val="18"/>
      <w:szCs w:val="18"/>
    </w:rPr>
  </w:style>
  <w:style w:type="character" w:customStyle="1" w:styleId="Char">
    <w:name w:val="批注文字 Char"/>
    <w:basedOn w:val="a0"/>
    <w:link w:val="a3"/>
    <w:uiPriority w:val="99"/>
    <w:semiHidden/>
    <w:rsid w:val="00273327"/>
  </w:style>
  <w:style w:type="character" w:customStyle="1" w:styleId="Char2">
    <w:name w:val="批注主题 Char"/>
    <w:basedOn w:val="Char"/>
    <w:link w:val="a6"/>
    <w:uiPriority w:val="99"/>
    <w:semiHidden/>
    <w:rsid w:val="00273327"/>
    <w:rPr>
      <w:b/>
      <w:bCs/>
    </w:rPr>
  </w:style>
  <w:style w:type="character" w:customStyle="1" w:styleId="Char0">
    <w:name w:val="批注框文本 Char"/>
    <w:basedOn w:val="a0"/>
    <w:link w:val="a4"/>
    <w:uiPriority w:val="99"/>
    <w:semiHidden/>
    <w:rsid w:val="00273327"/>
    <w:rPr>
      <w:rFonts w:ascii="宋体" w:eastAsia="宋体"/>
      <w:sz w:val="18"/>
      <w:szCs w:val="18"/>
    </w:rPr>
  </w:style>
  <w:style w:type="paragraph" w:styleId="aa">
    <w:name w:val="header"/>
    <w:basedOn w:val="a"/>
    <w:link w:val="Char3"/>
    <w:uiPriority w:val="99"/>
    <w:semiHidden/>
    <w:unhideWhenUsed/>
    <w:rsid w:val="003755B3"/>
    <w:pPr>
      <w:pBdr>
        <w:bottom w:val="single" w:sz="6" w:space="1" w:color="auto"/>
      </w:pBdr>
      <w:tabs>
        <w:tab w:val="center" w:pos="4153"/>
        <w:tab w:val="right" w:pos="8306"/>
      </w:tabs>
      <w:snapToGrid w:val="0"/>
      <w:jc w:val="center"/>
    </w:pPr>
    <w:rPr>
      <w:sz w:val="18"/>
      <w:szCs w:val="18"/>
    </w:rPr>
  </w:style>
  <w:style w:type="character" w:customStyle="1" w:styleId="Char3">
    <w:name w:val="页眉 Char"/>
    <w:basedOn w:val="a0"/>
    <w:link w:val="aa"/>
    <w:uiPriority w:val="99"/>
    <w:semiHidden/>
    <w:rsid w:val="003755B3"/>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549</TotalTime>
  <Pages>5</Pages>
  <Words>434</Words>
  <Characters>2478</Characters>
  <Application>Microsoft Office Word</Application>
  <DocSecurity>0</DocSecurity>
  <Lines>20</Lines>
  <Paragraphs>5</Paragraphs>
  <ScaleCrop>false</ScaleCrop>
  <Company/>
  <LinksUpToDate>false</LinksUpToDate>
  <CharactersWithSpaces>2907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三法</dc:creator>
  <cp:lastModifiedBy>NTKO</cp:lastModifiedBy>
  <cp:revision>278</cp:revision>
  <dcterms:created xsi:type="dcterms:W3CDTF">2020-08-16T04:19:00Z</dcterms:created>
  <dcterms:modified xsi:type="dcterms:W3CDTF">2020-10-26T12:18:00Z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2052-11.3.0.9236</vt:lpwstr>
  </property>
</Properties>
</file>