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5793" w:rsidRDefault="00475793" w:rsidP="001703F9">
      <w:pPr>
        <w:ind w:firstLineChars="0" w:firstLine="0"/>
      </w:pPr>
    </w:p>
    <w:p w:rsidR="00165EC0" w:rsidRPr="00A70F2C" w:rsidRDefault="00165EC0" w:rsidP="00165EC0">
      <w:pPr>
        <w:adjustRightInd w:val="0"/>
        <w:snapToGrid w:val="0"/>
        <w:spacing w:line="540" w:lineRule="exact"/>
        <w:ind w:firstLine="880"/>
        <w:jc w:val="center"/>
        <w:rPr>
          <w:rFonts w:eastAsia="黑体"/>
          <w:bCs/>
          <w:sz w:val="44"/>
          <w:szCs w:val="28"/>
        </w:rPr>
      </w:pPr>
    </w:p>
    <w:p w:rsidR="00EC6D1D" w:rsidRPr="001703F9" w:rsidRDefault="00EC6D1D" w:rsidP="00EC6D1D">
      <w:pPr>
        <w:spacing w:line="580" w:lineRule="exact"/>
        <w:ind w:firstLineChars="0" w:firstLine="0"/>
        <w:jc w:val="center"/>
        <w:rPr>
          <w:rFonts w:ascii="方正小标宋_GBK" w:eastAsia="方正小标宋_GBK" w:hint="eastAsia"/>
          <w:b/>
          <w:sz w:val="44"/>
          <w:szCs w:val="44"/>
        </w:rPr>
      </w:pPr>
      <w:r w:rsidRPr="001703F9">
        <w:rPr>
          <w:rFonts w:ascii="方正小标宋_GBK" w:eastAsia="方正小标宋_GBK" w:hAnsi="宋体" w:hint="eastAsia"/>
          <w:b/>
          <w:sz w:val="44"/>
          <w:szCs w:val="44"/>
        </w:rPr>
        <w:t>江苏省电力条例</w:t>
      </w:r>
    </w:p>
    <w:p w:rsidR="00EC6D1D" w:rsidRPr="00EC6D1D" w:rsidRDefault="00EC6D1D" w:rsidP="00EC6D1D">
      <w:pPr>
        <w:spacing w:line="580" w:lineRule="exact"/>
        <w:ind w:firstLineChars="0" w:firstLine="0"/>
        <w:jc w:val="center"/>
        <w:rPr>
          <w:b/>
          <w:sz w:val="44"/>
          <w:szCs w:val="44"/>
        </w:rPr>
      </w:pPr>
      <w:r>
        <w:rPr>
          <w:rFonts w:eastAsia="楷体_GB2312"/>
          <w:kern w:val="0"/>
        </w:rPr>
        <w:t>（</w:t>
      </w:r>
      <w:r>
        <w:rPr>
          <w:rFonts w:eastAsia="楷体_GB2312" w:hint="eastAsia"/>
          <w:kern w:val="0"/>
        </w:rPr>
        <w:t>第一次征求意见稿</w:t>
      </w:r>
      <w:r>
        <w:rPr>
          <w:rFonts w:eastAsia="楷体_GB2312"/>
          <w:kern w:val="0"/>
        </w:rPr>
        <w:t>）</w:t>
      </w:r>
    </w:p>
    <w:p w:rsidR="00EC6D1D" w:rsidRDefault="00EC6D1D" w:rsidP="00EC6D1D">
      <w:pPr>
        <w:spacing w:line="580" w:lineRule="exact"/>
        <w:jc w:val="center"/>
        <w:rPr>
          <w:rFonts w:eastAsia="楷体_GB2312"/>
          <w:kern w:val="0"/>
        </w:rPr>
      </w:pPr>
    </w:p>
    <w:p w:rsidR="00EC6D1D" w:rsidRDefault="00EC6D1D" w:rsidP="00EC6D1D">
      <w:pPr>
        <w:spacing w:line="580" w:lineRule="exact"/>
        <w:jc w:val="center"/>
        <w:rPr>
          <w:rFonts w:eastAsia="楷体_GB2312"/>
          <w:kern w:val="0"/>
        </w:rPr>
      </w:pPr>
      <w:r>
        <w:rPr>
          <w:rFonts w:eastAsia="楷体_GB2312"/>
          <w:kern w:val="0"/>
        </w:rPr>
        <w:t>目录</w:t>
      </w:r>
    </w:p>
    <w:p w:rsidR="00EC6D1D" w:rsidRDefault="00EC6D1D" w:rsidP="00EC6D1D">
      <w:pPr>
        <w:numPr>
          <w:ilvl w:val="0"/>
          <w:numId w:val="9"/>
        </w:numPr>
        <w:spacing w:line="580" w:lineRule="exact"/>
        <w:rPr>
          <w:rFonts w:eastAsia="楷体_GB2312"/>
          <w:kern w:val="0"/>
        </w:rPr>
      </w:pPr>
      <w:r>
        <w:rPr>
          <w:rFonts w:eastAsia="楷体_GB2312"/>
          <w:kern w:val="0"/>
        </w:rPr>
        <w:t xml:space="preserve">　总则</w:t>
      </w:r>
    </w:p>
    <w:p w:rsidR="00EC6D1D" w:rsidRDefault="00EC6D1D" w:rsidP="00EC6D1D">
      <w:pPr>
        <w:numPr>
          <w:ilvl w:val="0"/>
          <w:numId w:val="9"/>
        </w:numPr>
        <w:spacing w:line="580" w:lineRule="exact"/>
        <w:rPr>
          <w:rFonts w:eastAsia="楷体_GB2312"/>
          <w:kern w:val="0"/>
        </w:rPr>
      </w:pPr>
      <w:r>
        <w:rPr>
          <w:rFonts w:eastAsia="楷体_GB2312"/>
          <w:kern w:val="0"/>
        </w:rPr>
        <w:t xml:space="preserve">　电力规划</w:t>
      </w:r>
    </w:p>
    <w:p w:rsidR="00EC6D1D" w:rsidRDefault="00EC6D1D" w:rsidP="00EC6D1D">
      <w:pPr>
        <w:numPr>
          <w:ilvl w:val="0"/>
          <w:numId w:val="9"/>
        </w:numPr>
        <w:spacing w:line="580" w:lineRule="exact"/>
        <w:rPr>
          <w:rFonts w:eastAsia="楷体_GB2312"/>
          <w:kern w:val="0"/>
        </w:rPr>
      </w:pPr>
      <w:r>
        <w:rPr>
          <w:rFonts w:eastAsia="楷体_GB2312"/>
          <w:kern w:val="0"/>
        </w:rPr>
        <w:t xml:space="preserve">　电力建设</w:t>
      </w:r>
    </w:p>
    <w:p w:rsidR="00EC6D1D" w:rsidRDefault="00EC6D1D" w:rsidP="00EC6D1D">
      <w:pPr>
        <w:numPr>
          <w:ilvl w:val="0"/>
          <w:numId w:val="9"/>
        </w:numPr>
        <w:spacing w:line="580" w:lineRule="exact"/>
        <w:rPr>
          <w:rFonts w:eastAsia="楷体_GB2312"/>
          <w:kern w:val="0"/>
        </w:rPr>
      </w:pPr>
      <w:r>
        <w:rPr>
          <w:rFonts w:eastAsia="楷体_GB2312"/>
          <w:kern w:val="0"/>
        </w:rPr>
        <w:t xml:space="preserve">　电力生产运行</w:t>
      </w:r>
    </w:p>
    <w:p w:rsidR="00EC6D1D" w:rsidRDefault="00EC6D1D" w:rsidP="00EC6D1D">
      <w:pPr>
        <w:numPr>
          <w:ilvl w:val="0"/>
          <w:numId w:val="9"/>
        </w:numPr>
        <w:spacing w:line="580" w:lineRule="exact"/>
        <w:rPr>
          <w:rFonts w:eastAsia="楷体_GB2312"/>
          <w:kern w:val="0"/>
        </w:rPr>
      </w:pPr>
      <w:r>
        <w:rPr>
          <w:rFonts w:eastAsia="楷体_GB2312"/>
          <w:kern w:val="0"/>
        </w:rPr>
        <w:t xml:space="preserve">　电力消费</w:t>
      </w:r>
    </w:p>
    <w:p w:rsidR="00EC6D1D" w:rsidRDefault="00EC6D1D" w:rsidP="00EC6D1D">
      <w:pPr>
        <w:numPr>
          <w:ilvl w:val="0"/>
          <w:numId w:val="9"/>
        </w:numPr>
        <w:spacing w:line="580" w:lineRule="exact"/>
        <w:rPr>
          <w:rFonts w:eastAsia="楷体_GB2312"/>
          <w:kern w:val="0"/>
        </w:rPr>
      </w:pPr>
      <w:r>
        <w:rPr>
          <w:rFonts w:eastAsia="楷体_GB2312"/>
          <w:kern w:val="0"/>
        </w:rPr>
        <w:t xml:space="preserve">　监督检查</w:t>
      </w:r>
    </w:p>
    <w:p w:rsidR="00EC6D1D" w:rsidRDefault="00EC6D1D" w:rsidP="00EC6D1D">
      <w:pPr>
        <w:numPr>
          <w:ilvl w:val="0"/>
          <w:numId w:val="9"/>
        </w:numPr>
        <w:spacing w:line="580" w:lineRule="exact"/>
        <w:rPr>
          <w:rFonts w:eastAsia="楷体_GB2312"/>
          <w:kern w:val="0"/>
        </w:rPr>
      </w:pPr>
      <w:r>
        <w:rPr>
          <w:rFonts w:eastAsia="楷体_GB2312"/>
          <w:kern w:val="0"/>
        </w:rPr>
        <w:t xml:space="preserve">　法律责任</w:t>
      </w:r>
    </w:p>
    <w:p w:rsidR="00EC6D1D" w:rsidRDefault="00EC6D1D" w:rsidP="00EC6D1D">
      <w:pPr>
        <w:numPr>
          <w:ilvl w:val="0"/>
          <w:numId w:val="9"/>
        </w:numPr>
        <w:spacing w:line="580" w:lineRule="exact"/>
        <w:rPr>
          <w:rFonts w:eastAsia="楷体_GB2312"/>
          <w:kern w:val="0"/>
        </w:rPr>
      </w:pPr>
      <w:r>
        <w:rPr>
          <w:rFonts w:eastAsia="楷体_GB2312"/>
          <w:kern w:val="0"/>
        </w:rPr>
        <w:t xml:space="preserve">　附则</w:t>
      </w:r>
    </w:p>
    <w:p w:rsidR="00EC6D1D" w:rsidRDefault="00EC6D1D" w:rsidP="00EC6D1D">
      <w:pPr>
        <w:spacing w:line="580" w:lineRule="exact"/>
      </w:pPr>
    </w:p>
    <w:p w:rsidR="00EC6D1D" w:rsidRDefault="00EC6D1D" w:rsidP="001703F9">
      <w:pPr>
        <w:spacing w:beforeLines="100" w:afterLines="100" w:line="580" w:lineRule="exact"/>
        <w:jc w:val="center"/>
        <w:rPr>
          <w:rFonts w:eastAsia="黑体"/>
        </w:rPr>
      </w:pPr>
      <w:r>
        <w:rPr>
          <w:rFonts w:eastAsia="黑体"/>
        </w:rPr>
        <w:t>第一章　总则</w:t>
      </w:r>
    </w:p>
    <w:p w:rsidR="00EC6D1D" w:rsidRDefault="00EC6D1D" w:rsidP="00EC6D1D">
      <w:pPr>
        <w:snapToGrid w:val="0"/>
        <w:spacing w:line="580" w:lineRule="exact"/>
        <w:rPr>
          <w:rFonts w:eastAsia="仿宋_GB2312"/>
        </w:rPr>
      </w:pPr>
      <w:r>
        <w:rPr>
          <w:rFonts w:eastAsia="黑体"/>
        </w:rPr>
        <w:t>第一条</w:t>
      </w:r>
      <w:r>
        <w:rPr>
          <w:rFonts w:eastAsia="仿宋_GB2312"/>
        </w:rPr>
        <w:t xml:space="preserve">　【立法目的】为了促进电力事业发展，</w:t>
      </w:r>
      <w:r>
        <w:rPr>
          <w:rFonts w:eastAsia="仿宋_GB2312" w:hint="eastAsia"/>
        </w:rPr>
        <w:t>保障电力建设、生产和供应，</w:t>
      </w:r>
      <w:r>
        <w:rPr>
          <w:rFonts w:eastAsia="仿宋_GB2312"/>
        </w:rPr>
        <w:t>提升</w:t>
      </w:r>
      <w:r>
        <w:rPr>
          <w:rFonts w:eastAsia="仿宋_GB2312" w:hint="eastAsia"/>
        </w:rPr>
        <w:t>社会</w:t>
      </w:r>
      <w:r>
        <w:rPr>
          <w:rFonts w:eastAsia="仿宋_GB2312"/>
        </w:rPr>
        <w:t>综合能效，</w:t>
      </w:r>
      <w:r>
        <w:rPr>
          <w:rFonts w:eastAsia="仿宋_GB2312" w:hint="eastAsia"/>
        </w:rPr>
        <w:t>保护和改善环境，维护社会公共利益，推动经济社会高质量发展</w:t>
      </w:r>
      <w:r>
        <w:rPr>
          <w:rFonts w:eastAsia="仿宋_GB2312"/>
        </w:rPr>
        <w:t>，根据《中华人民共和国电力法》</w:t>
      </w:r>
      <w:r>
        <w:rPr>
          <w:rFonts w:eastAsia="仿宋_GB2312" w:hint="eastAsia"/>
        </w:rPr>
        <w:t>《中华</w:t>
      </w:r>
      <w:r>
        <w:rPr>
          <w:rFonts w:eastAsia="仿宋_GB2312"/>
        </w:rPr>
        <w:t>人民共和国可再生能源法</w:t>
      </w:r>
      <w:r>
        <w:rPr>
          <w:rFonts w:eastAsia="仿宋_GB2312" w:hint="eastAsia"/>
        </w:rPr>
        <w:t>》</w:t>
      </w:r>
      <w:r>
        <w:rPr>
          <w:rFonts w:eastAsia="仿宋_GB2312"/>
        </w:rPr>
        <w:t>《中华人民共和国节约能源法》等法律法规，结合本省实际，制定本条例。</w:t>
      </w:r>
    </w:p>
    <w:p w:rsidR="00EC6D1D" w:rsidRDefault="00EC6D1D" w:rsidP="00EC6D1D">
      <w:pPr>
        <w:snapToGrid w:val="0"/>
        <w:spacing w:line="580" w:lineRule="exact"/>
        <w:rPr>
          <w:rFonts w:eastAsia="仿宋_GB2312"/>
        </w:rPr>
      </w:pPr>
      <w:r>
        <w:rPr>
          <w:rFonts w:eastAsia="黑体"/>
        </w:rPr>
        <w:lastRenderedPageBreak/>
        <w:t>第二条</w:t>
      </w:r>
      <w:r>
        <w:rPr>
          <w:rFonts w:eastAsia="仿宋_GB2312"/>
        </w:rPr>
        <w:t xml:space="preserve">　【适用范围】本省行政区域内的电力规划、电力建设、电力生产运行、电力消费</w:t>
      </w:r>
      <w:r>
        <w:rPr>
          <w:rFonts w:eastAsia="仿宋_GB2312" w:hint="eastAsia"/>
        </w:rPr>
        <w:t>和</w:t>
      </w:r>
      <w:r>
        <w:rPr>
          <w:rFonts w:eastAsia="仿宋_GB2312"/>
        </w:rPr>
        <w:t>监督检查等活动适用本条例。</w:t>
      </w:r>
    </w:p>
    <w:p w:rsidR="00EC6D1D" w:rsidRDefault="00EC6D1D" w:rsidP="00EC6D1D">
      <w:pPr>
        <w:snapToGrid w:val="0"/>
        <w:spacing w:line="580" w:lineRule="exact"/>
        <w:rPr>
          <w:rFonts w:eastAsia="仿宋_GB2312"/>
        </w:rPr>
      </w:pPr>
      <w:r>
        <w:rPr>
          <w:rFonts w:eastAsia="黑体"/>
        </w:rPr>
        <w:t>第三条</w:t>
      </w:r>
      <w:r>
        <w:rPr>
          <w:rFonts w:eastAsia="仿宋_GB2312"/>
        </w:rPr>
        <w:t xml:space="preserve">　【职责分工】县级以上地方人民政府应当加强对电力事业的领导，将电力发展事业纳入</w:t>
      </w:r>
      <w:r>
        <w:rPr>
          <w:rFonts w:eastAsia="仿宋_GB2312" w:hint="eastAsia"/>
        </w:rPr>
        <w:t>地方</w:t>
      </w:r>
      <w:r>
        <w:rPr>
          <w:rFonts w:eastAsia="仿宋_GB2312"/>
        </w:rPr>
        <w:t>国民经济和社会发展规划</w:t>
      </w:r>
      <w:r>
        <w:rPr>
          <w:rFonts w:eastAsia="仿宋_GB2312" w:hint="eastAsia"/>
        </w:rPr>
        <w:t>纲要</w:t>
      </w:r>
      <w:r>
        <w:rPr>
          <w:rFonts w:eastAsia="仿宋_GB2312"/>
        </w:rPr>
        <w:t>，协调、解决电力发展中的重大问题。</w:t>
      </w:r>
    </w:p>
    <w:p w:rsidR="00EC6D1D" w:rsidRDefault="00EC6D1D" w:rsidP="00EC6D1D">
      <w:pPr>
        <w:snapToGrid w:val="0"/>
        <w:spacing w:line="580" w:lineRule="exact"/>
        <w:rPr>
          <w:rFonts w:eastAsia="仿宋_GB2312"/>
        </w:rPr>
      </w:pPr>
      <w:r>
        <w:rPr>
          <w:rFonts w:eastAsia="仿宋_GB2312"/>
          <w:bCs/>
        </w:rPr>
        <w:t>县级以上地方人民政府</w:t>
      </w:r>
      <w:r>
        <w:rPr>
          <w:rFonts w:eastAsia="仿宋_GB2312" w:hint="eastAsia"/>
        </w:rPr>
        <w:t>能源</w:t>
      </w:r>
      <w:r>
        <w:rPr>
          <w:rFonts w:eastAsia="仿宋_GB2312"/>
        </w:rPr>
        <w:t>管理部门</w:t>
      </w:r>
      <w:r>
        <w:rPr>
          <w:rFonts w:eastAsia="仿宋_GB2312"/>
          <w:bCs/>
        </w:rPr>
        <w:t>负责本行政区域内电力事业的监督管理</w:t>
      </w:r>
      <w:r>
        <w:rPr>
          <w:rFonts w:eastAsia="仿宋_GB2312" w:hint="eastAsia"/>
          <w:bCs/>
        </w:rPr>
        <w:t>，</w:t>
      </w:r>
      <w:r>
        <w:rPr>
          <w:rFonts w:eastAsia="仿宋_GB2312"/>
        </w:rPr>
        <w:t>其他有关部门按照职责分工做好电力事业的监督管理。乡（镇）人民政府协助</w:t>
      </w:r>
      <w:r>
        <w:rPr>
          <w:rFonts w:eastAsia="仿宋_GB2312" w:hint="eastAsia"/>
        </w:rPr>
        <w:t>能源</w:t>
      </w:r>
      <w:r>
        <w:rPr>
          <w:rFonts w:eastAsia="仿宋_GB2312"/>
        </w:rPr>
        <w:t>管理部门做好所辖区域内的电力保护等相关工作。</w:t>
      </w:r>
    </w:p>
    <w:p w:rsidR="00EC6D1D" w:rsidRDefault="00EC6D1D" w:rsidP="00EC6D1D">
      <w:pPr>
        <w:spacing w:line="580" w:lineRule="exact"/>
        <w:rPr>
          <w:rFonts w:eastAsia="仿宋_GB2312"/>
        </w:rPr>
      </w:pPr>
      <w:r>
        <w:rPr>
          <w:rFonts w:eastAsia="仿宋_GB2312" w:hint="eastAsia"/>
        </w:rPr>
        <w:t>国家能源局在苏派出监管机构按照国家有关规定行使职责。</w:t>
      </w:r>
    </w:p>
    <w:p w:rsidR="00EC6D1D" w:rsidRDefault="00EC6D1D" w:rsidP="00EC6D1D">
      <w:pPr>
        <w:spacing w:line="580" w:lineRule="exact"/>
        <w:rPr>
          <w:rFonts w:eastAsia="仿宋_GB2312"/>
        </w:rPr>
      </w:pPr>
      <w:r>
        <w:rPr>
          <w:rFonts w:eastAsia="黑体"/>
        </w:rPr>
        <w:t>第四条</w:t>
      </w:r>
      <w:r>
        <w:rPr>
          <w:rFonts w:eastAsia="仿宋_GB2312"/>
        </w:rPr>
        <w:t xml:space="preserve">　</w:t>
      </w:r>
      <w:r>
        <w:rPr>
          <w:rFonts w:eastAsia="仿宋_GB2312"/>
          <w:kern w:val="0"/>
        </w:rPr>
        <w:t>【创新</w:t>
      </w:r>
      <w:r>
        <w:rPr>
          <w:rFonts w:eastAsia="仿宋_GB2312" w:hint="eastAsia"/>
          <w:kern w:val="0"/>
        </w:rPr>
        <w:t>发展</w:t>
      </w:r>
      <w:r>
        <w:rPr>
          <w:rFonts w:eastAsia="仿宋_GB2312"/>
          <w:kern w:val="0"/>
        </w:rPr>
        <w:t>】鼓励和支持电力科技创新，</w:t>
      </w:r>
      <w:r>
        <w:rPr>
          <w:rFonts w:eastAsia="仿宋_GB2312" w:hint="eastAsia"/>
          <w:kern w:val="0"/>
        </w:rPr>
        <w:t>研究应用新技术、新设备、新材料，提升电力系统装备水平</w:t>
      </w:r>
      <w:r>
        <w:rPr>
          <w:rFonts w:eastAsia="仿宋_GB2312"/>
          <w:kern w:val="0"/>
        </w:rPr>
        <w:t>，</w:t>
      </w:r>
      <w:r>
        <w:rPr>
          <w:rFonts w:eastAsia="仿宋_GB2312" w:hint="eastAsia"/>
          <w:kern w:val="0"/>
        </w:rPr>
        <w:t>推动电力与信息等领域技术深度融合，探索</w:t>
      </w:r>
      <w:r>
        <w:rPr>
          <w:rFonts w:eastAsia="仿宋_GB2312"/>
          <w:kern w:val="0"/>
        </w:rPr>
        <w:t>发展</w:t>
      </w:r>
      <w:r>
        <w:rPr>
          <w:rFonts w:eastAsia="仿宋_GB2312" w:hint="eastAsia"/>
          <w:kern w:val="0"/>
        </w:rPr>
        <w:t>能源互联网、</w:t>
      </w:r>
      <w:r>
        <w:rPr>
          <w:rFonts w:eastAsia="仿宋_GB2312"/>
          <w:kern w:val="0"/>
        </w:rPr>
        <w:t>泛在电力物联网</w:t>
      </w:r>
      <w:r>
        <w:rPr>
          <w:rFonts w:eastAsia="仿宋_GB2312" w:hint="eastAsia"/>
          <w:kern w:val="0"/>
        </w:rPr>
        <w:t>等新兴业态</w:t>
      </w:r>
      <w:r>
        <w:rPr>
          <w:rFonts w:eastAsia="仿宋_GB2312"/>
          <w:kern w:val="0"/>
        </w:rPr>
        <w:t>。</w:t>
      </w:r>
    </w:p>
    <w:p w:rsidR="00EC6D1D" w:rsidRDefault="00EC6D1D" w:rsidP="00EC6D1D">
      <w:pPr>
        <w:spacing w:line="580" w:lineRule="exact"/>
        <w:rPr>
          <w:rFonts w:eastAsia="仿宋_GB2312"/>
        </w:rPr>
      </w:pPr>
      <w:r>
        <w:rPr>
          <w:rFonts w:eastAsia="黑体"/>
        </w:rPr>
        <w:t>第五条</w:t>
      </w:r>
      <w:r>
        <w:rPr>
          <w:rFonts w:eastAsia="仿宋_GB2312"/>
        </w:rPr>
        <w:t xml:space="preserve">　【</w:t>
      </w:r>
      <w:r>
        <w:rPr>
          <w:rFonts w:eastAsia="仿宋_GB2312" w:hint="eastAsia"/>
        </w:rPr>
        <w:t>协调发展</w:t>
      </w:r>
      <w:r>
        <w:rPr>
          <w:rFonts w:eastAsia="仿宋_GB2312"/>
        </w:rPr>
        <w:t>】</w:t>
      </w:r>
      <w:r>
        <w:rPr>
          <w:rFonts w:eastAsia="仿宋_GB2312" w:hint="eastAsia"/>
        </w:rPr>
        <w:t>统筹规划电力设施布局，优化</w:t>
      </w:r>
      <w:r>
        <w:rPr>
          <w:rFonts w:eastAsia="仿宋_GB2312"/>
        </w:rPr>
        <w:t>电源电网</w:t>
      </w:r>
      <w:r>
        <w:rPr>
          <w:rFonts w:eastAsia="仿宋_GB2312" w:hint="eastAsia"/>
        </w:rPr>
        <w:t>结构，促进省内省外电力、化石能源发电与非化石能源发电</w:t>
      </w:r>
      <w:r>
        <w:rPr>
          <w:rFonts w:eastAsia="仿宋_GB2312"/>
        </w:rPr>
        <w:t>协调发展，增强电力系统调节控制能力和安全保障能力。</w:t>
      </w:r>
    </w:p>
    <w:p w:rsidR="00EC6D1D" w:rsidRDefault="00EC6D1D" w:rsidP="00EC6D1D">
      <w:pPr>
        <w:spacing w:line="580" w:lineRule="exact"/>
        <w:rPr>
          <w:rFonts w:eastAsia="仿宋_GB2312"/>
        </w:rPr>
      </w:pPr>
      <w:r>
        <w:rPr>
          <w:rFonts w:eastAsia="黑体"/>
        </w:rPr>
        <w:t>第六条</w:t>
      </w:r>
      <w:r>
        <w:rPr>
          <w:rFonts w:eastAsia="仿宋_GB2312"/>
          <w:kern w:val="0"/>
        </w:rPr>
        <w:t xml:space="preserve">　</w:t>
      </w:r>
      <w:r>
        <w:rPr>
          <w:rFonts w:eastAsia="仿宋_GB2312"/>
        </w:rPr>
        <w:t>【绿色发展】电力发展应当坚持清洁低碳、安全高效的原则，</w:t>
      </w:r>
      <w:r>
        <w:rPr>
          <w:rFonts w:eastAsia="仿宋_GB2312" w:hint="eastAsia"/>
        </w:rPr>
        <w:t>鼓励和支持利用可再生能源和清洁能源发电，</w:t>
      </w:r>
      <w:r>
        <w:rPr>
          <w:rFonts w:eastAsia="仿宋_GB2312"/>
        </w:rPr>
        <w:t>推动电能替代，</w:t>
      </w:r>
      <w:r>
        <w:rPr>
          <w:rFonts w:eastAsia="仿宋_GB2312" w:hint="eastAsia"/>
        </w:rPr>
        <w:t>促进电力</w:t>
      </w:r>
      <w:r>
        <w:rPr>
          <w:rFonts w:eastAsia="仿宋_GB2312"/>
        </w:rPr>
        <w:t>可持续</w:t>
      </w:r>
      <w:r>
        <w:rPr>
          <w:rFonts w:eastAsia="仿宋_GB2312" w:hint="eastAsia"/>
        </w:rPr>
        <w:t>发展</w:t>
      </w:r>
      <w:r>
        <w:rPr>
          <w:rFonts w:eastAsia="仿宋_GB2312"/>
        </w:rPr>
        <w:t>。电力企业和电力用户</w:t>
      </w:r>
      <w:r>
        <w:rPr>
          <w:rFonts w:eastAsia="仿宋_GB2312"/>
        </w:rPr>
        <w:lastRenderedPageBreak/>
        <w:t>应当采取先进的技术和管理措施，</w:t>
      </w:r>
      <w:r>
        <w:rPr>
          <w:rFonts w:eastAsia="仿宋_GB2312" w:hint="eastAsia"/>
        </w:rPr>
        <w:t>提高电能生产使用效率。</w:t>
      </w:r>
    </w:p>
    <w:p w:rsidR="00EC6D1D" w:rsidRDefault="00EC6D1D" w:rsidP="00EC6D1D">
      <w:pPr>
        <w:spacing w:line="580" w:lineRule="exact"/>
        <w:rPr>
          <w:rFonts w:eastAsia="仿宋_GB2312"/>
          <w:kern w:val="0"/>
        </w:rPr>
      </w:pPr>
      <w:r>
        <w:rPr>
          <w:rFonts w:eastAsia="黑体"/>
        </w:rPr>
        <w:t>第七条</w:t>
      </w:r>
      <w:r>
        <w:rPr>
          <w:rFonts w:eastAsia="仿宋_GB2312"/>
        </w:rPr>
        <w:t xml:space="preserve">　</w:t>
      </w:r>
      <w:r>
        <w:rPr>
          <w:rFonts w:eastAsia="仿宋_GB2312"/>
          <w:kern w:val="0"/>
        </w:rPr>
        <w:t>【</w:t>
      </w:r>
      <w:r>
        <w:rPr>
          <w:rFonts w:eastAsia="仿宋_GB2312" w:hint="eastAsia"/>
          <w:kern w:val="0"/>
        </w:rPr>
        <w:t>开放发展</w:t>
      </w:r>
      <w:r>
        <w:rPr>
          <w:rFonts w:eastAsia="仿宋_GB2312"/>
          <w:kern w:val="0"/>
        </w:rPr>
        <w:t>】</w:t>
      </w:r>
      <w:r>
        <w:rPr>
          <w:rFonts w:eastAsia="仿宋_GB2312" w:hint="eastAsia"/>
          <w:kern w:val="0"/>
        </w:rPr>
        <w:t>按照谁投资、谁受益的原则，</w:t>
      </w:r>
      <w:r>
        <w:rPr>
          <w:rFonts w:eastAsia="仿宋_GB2312"/>
          <w:kern w:val="0"/>
        </w:rPr>
        <w:t>鼓励</w:t>
      </w:r>
      <w:r>
        <w:rPr>
          <w:rFonts w:eastAsia="仿宋_GB2312" w:hint="eastAsia"/>
          <w:kern w:val="0"/>
        </w:rPr>
        <w:t>各种所有制经济主体</w:t>
      </w:r>
      <w:r>
        <w:rPr>
          <w:rFonts w:eastAsia="仿宋_GB2312"/>
          <w:kern w:val="0"/>
        </w:rPr>
        <w:t>依法参与电力设施和电力市场建设，建立</w:t>
      </w:r>
      <w:r>
        <w:rPr>
          <w:rFonts w:eastAsia="仿宋_GB2312" w:hint="eastAsia"/>
          <w:kern w:val="0"/>
        </w:rPr>
        <w:t>健全</w:t>
      </w:r>
      <w:r>
        <w:rPr>
          <w:rFonts w:eastAsia="仿宋_GB2312"/>
          <w:kern w:val="0"/>
        </w:rPr>
        <w:t>公平公正、统一开放、有序竞争的电力市场体系</w:t>
      </w:r>
      <w:r>
        <w:rPr>
          <w:rFonts w:eastAsia="仿宋_GB2312" w:hint="eastAsia"/>
          <w:kern w:val="0"/>
        </w:rPr>
        <w:t>，促进电网公平开放</w:t>
      </w:r>
      <w:r>
        <w:rPr>
          <w:rFonts w:eastAsia="仿宋_GB2312"/>
          <w:kern w:val="0"/>
        </w:rPr>
        <w:t>。</w:t>
      </w:r>
    </w:p>
    <w:p w:rsidR="00EC6D1D" w:rsidRDefault="00EC6D1D" w:rsidP="00EC6D1D">
      <w:pPr>
        <w:spacing w:line="580" w:lineRule="exact"/>
        <w:rPr>
          <w:rFonts w:eastAsia="仿宋_GB2312"/>
        </w:rPr>
      </w:pPr>
      <w:r>
        <w:rPr>
          <w:rFonts w:eastAsia="黑体"/>
        </w:rPr>
        <w:t>第八条</w:t>
      </w:r>
      <w:r>
        <w:rPr>
          <w:rFonts w:eastAsia="仿宋_GB2312"/>
        </w:rPr>
        <w:t xml:space="preserve">　【</w:t>
      </w:r>
      <w:r>
        <w:rPr>
          <w:rFonts w:eastAsia="仿宋_GB2312" w:hint="eastAsia"/>
        </w:rPr>
        <w:t>保障民生</w:t>
      </w:r>
      <w:r>
        <w:rPr>
          <w:rFonts w:eastAsia="仿宋_GB2312"/>
        </w:rPr>
        <w:t>】</w:t>
      </w:r>
      <w:r>
        <w:rPr>
          <w:rFonts w:eastAsia="仿宋_GB2312" w:hint="eastAsia"/>
          <w:kern w:val="0"/>
        </w:rPr>
        <w:t>增强</w:t>
      </w:r>
      <w:r w:rsidRPr="00FD0032">
        <w:rPr>
          <w:rFonts w:eastAsia="仿宋_GB2312" w:hint="eastAsia"/>
          <w:kern w:val="0"/>
        </w:rPr>
        <w:t>电力公共服务供给，</w:t>
      </w:r>
      <w:r>
        <w:rPr>
          <w:rFonts w:eastAsia="仿宋_GB2312" w:hint="eastAsia"/>
          <w:kern w:val="0"/>
        </w:rPr>
        <w:t>简化电力用户用电接入，</w:t>
      </w:r>
      <w:r w:rsidRPr="00FD0032">
        <w:rPr>
          <w:rFonts w:eastAsia="仿宋_GB2312" w:hint="eastAsia"/>
          <w:kern w:val="0"/>
        </w:rPr>
        <w:t>完善</w:t>
      </w:r>
      <w:r>
        <w:rPr>
          <w:rFonts w:eastAsia="仿宋_GB2312" w:hint="eastAsia"/>
          <w:kern w:val="0"/>
        </w:rPr>
        <w:t>电力价格形成</w:t>
      </w:r>
      <w:r w:rsidRPr="00FD0032">
        <w:rPr>
          <w:rFonts w:eastAsia="仿宋_GB2312" w:hint="eastAsia"/>
          <w:kern w:val="0"/>
        </w:rPr>
        <w:t>机制，</w:t>
      </w:r>
      <w:r>
        <w:rPr>
          <w:rFonts w:eastAsia="仿宋_GB2312" w:hint="eastAsia"/>
          <w:kern w:val="0"/>
        </w:rPr>
        <w:t>保障供电企业按照国家规定的电能质量和供电服务标准向用户提供供电服务。</w:t>
      </w:r>
    </w:p>
    <w:p w:rsidR="00EC6D1D" w:rsidRDefault="00EC6D1D" w:rsidP="001703F9">
      <w:pPr>
        <w:spacing w:beforeLines="100" w:afterLines="100" w:line="580" w:lineRule="exact"/>
        <w:jc w:val="center"/>
        <w:rPr>
          <w:rFonts w:eastAsia="黑体"/>
        </w:rPr>
      </w:pPr>
      <w:r>
        <w:rPr>
          <w:rFonts w:eastAsia="黑体"/>
        </w:rPr>
        <w:t>第二章　电力规划</w:t>
      </w:r>
    </w:p>
    <w:p w:rsidR="00EC6D1D" w:rsidRDefault="00EC6D1D" w:rsidP="00EC6D1D">
      <w:pPr>
        <w:spacing w:line="580" w:lineRule="exact"/>
        <w:rPr>
          <w:rFonts w:eastAsia="仿宋_GB2312"/>
        </w:rPr>
      </w:pPr>
      <w:r>
        <w:rPr>
          <w:rFonts w:eastAsia="黑体"/>
        </w:rPr>
        <w:t>第</w:t>
      </w:r>
      <w:r>
        <w:rPr>
          <w:rFonts w:eastAsia="黑体" w:hint="eastAsia"/>
        </w:rPr>
        <w:t>九</w:t>
      </w:r>
      <w:r>
        <w:rPr>
          <w:rFonts w:eastAsia="黑体"/>
        </w:rPr>
        <w:t>条</w:t>
      </w:r>
      <w:r>
        <w:rPr>
          <w:rFonts w:eastAsia="仿宋_GB2312"/>
        </w:rPr>
        <w:t xml:space="preserve">　【规划原则】电力规划应当遵循安全</w:t>
      </w:r>
      <w:r>
        <w:rPr>
          <w:rFonts w:eastAsia="仿宋_GB2312" w:hint="eastAsia"/>
        </w:rPr>
        <w:t>可靠</w:t>
      </w:r>
      <w:r>
        <w:rPr>
          <w:rFonts w:eastAsia="仿宋_GB2312"/>
        </w:rPr>
        <w:t>优先、开发节约并举、生态环境友好、能源结构优化、科技创新驱动的原则</w:t>
      </w:r>
      <w:r>
        <w:rPr>
          <w:rFonts w:eastAsia="仿宋_GB2312" w:hint="eastAsia"/>
        </w:rPr>
        <w:t>，统筹各类电源</w:t>
      </w:r>
      <w:r>
        <w:rPr>
          <w:rFonts w:eastAsia="仿宋_GB2312"/>
        </w:rPr>
        <w:t>以及输配电网、储能设施、电力用户等</w:t>
      </w:r>
      <w:r>
        <w:rPr>
          <w:rFonts w:eastAsia="仿宋_GB2312" w:hint="eastAsia"/>
        </w:rPr>
        <w:t>协调发展。</w:t>
      </w:r>
    </w:p>
    <w:p w:rsidR="00EC6D1D" w:rsidRDefault="00EC6D1D" w:rsidP="00EC6D1D">
      <w:pPr>
        <w:spacing w:line="580" w:lineRule="exact"/>
        <w:rPr>
          <w:rFonts w:eastAsia="仿宋_GB2312"/>
        </w:rPr>
      </w:pPr>
      <w:r>
        <w:rPr>
          <w:rFonts w:eastAsia="黑体"/>
        </w:rPr>
        <w:t>第十条</w:t>
      </w:r>
      <w:r>
        <w:rPr>
          <w:rFonts w:eastAsia="仿宋_GB2312"/>
        </w:rPr>
        <w:t xml:space="preserve">　【规划制定】省人民政府</w:t>
      </w:r>
      <w:r>
        <w:rPr>
          <w:rFonts w:eastAsia="仿宋_GB2312" w:hint="eastAsia"/>
        </w:rPr>
        <w:t>能源</w:t>
      </w:r>
      <w:r>
        <w:rPr>
          <w:rFonts w:eastAsia="仿宋_GB2312"/>
        </w:rPr>
        <w:t>管理部门</w:t>
      </w:r>
      <w:r>
        <w:rPr>
          <w:rFonts w:eastAsia="仿宋_GB2312" w:hint="eastAsia"/>
        </w:rPr>
        <w:t>依据全省</w:t>
      </w:r>
      <w:r>
        <w:rPr>
          <w:rFonts w:eastAsia="仿宋_GB2312"/>
        </w:rPr>
        <w:t>国民经济和社会发展</w:t>
      </w:r>
      <w:r>
        <w:rPr>
          <w:rFonts w:eastAsia="仿宋_GB2312" w:hint="eastAsia"/>
        </w:rPr>
        <w:t>规划纲要和能源规划，</w:t>
      </w:r>
      <w:r>
        <w:rPr>
          <w:rFonts w:eastAsia="仿宋_GB2312"/>
        </w:rPr>
        <w:t>编制</w:t>
      </w:r>
      <w:r>
        <w:rPr>
          <w:rFonts w:eastAsia="仿宋_GB2312" w:hint="eastAsia"/>
        </w:rPr>
        <w:t>全省</w:t>
      </w:r>
      <w:r>
        <w:rPr>
          <w:rFonts w:eastAsia="仿宋_GB2312"/>
        </w:rPr>
        <w:t>电力</w:t>
      </w:r>
      <w:r>
        <w:rPr>
          <w:rFonts w:eastAsia="仿宋_GB2312" w:hint="eastAsia"/>
        </w:rPr>
        <w:t>专项</w:t>
      </w:r>
      <w:r>
        <w:rPr>
          <w:rFonts w:eastAsia="仿宋_GB2312"/>
        </w:rPr>
        <w:t>规划</w:t>
      </w:r>
      <w:r>
        <w:rPr>
          <w:rFonts w:eastAsia="仿宋_GB2312" w:hint="eastAsia"/>
        </w:rPr>
        <w:t>，按规定程序报</w:t>
      </w:r>
      <w:r>
        <w:rPr>
          <w:rFonts w:eastAsia="仿宋_GB2312"/>
        </w:rPr>
        <w:t>相关部门批复</w:t>
      </w:r>
      <w:r>
        <w:rPr>
          <w:rFonts w:eastAsia="仿宋_GB2312" w:hint="eastAsia"/>
        </w:rPr>
        <w:t>并发布</w:t>
      </w:r>
      <w:r>
        <w:rPr>
          <w:rFonts w:eastAsia="仿宋_GB2312"/>
        </w:rPr>
        <w:t>。</w:t>
      </w:r>
    </w:p>
    <w:p w:rsidR="00EC6D1D" w:rsidRDefault="00EC6D1D" w:rsidP="00EC6D1D">
      <w:pPr>
        <w:spacing w:line="580" w:lineRule="exact"/>
        <w:rPr>
          <w:rFonts w:eastAsia="仿宋_GB2312"/>
        </w:rPr>
      </w:pPr>
      <w:r>
        <w:rPr>
          <w:rFonts w:eastAsia="仿宋_GB2312" w:hint="eastAsia"/>
        </w:rPr>
        <w:t>任何单位和个人不得擅自变更经批准的电力规划；确需变更的，经评估论证后，由原编制机关提出修改方案报原审批机关批准。</w:t>
      </w:r>
    </w:p>
    <w:p w:rsidR="00EC6D1D" w:rsidRDefault="00EC6D1D" w:rsidP="00EC6D1D">
      <w:pPr>
        <w:spacing w:line="580" w:lineRule="exact"/>
        <w:rPr>
          <w:rFonts w:eastAsia="仿宋_GB2312"/>
        </w:rPr>
      </w:pPr>
      <w:r>
        <w:rPr>
          <w:rFonts w:eastAsia="黑体"/>
        </w:rPr>
        <w:t>第十</w:t>
      </w:r>
      <w:r>
        <w:rPr>
          <w:rFonts w:eastAsia="黑体" w:hint="eastAsia"/>
        </w:rPr>
        <w:t>一</w:t>
      </w:r>
      <w:r>
        <w:rPr>
          <w:rFonts w:eastAsia="黑体"/>
        </w:rPr>
        <w:t>条</w:t>
      </w:r>
      <w:r>
        <w:rPr>
          <w:rFonts w:eastAsia="仿宋_GB2312"/>
          <w:b/>
        </w:rPr>
        <w:t xml:space="preserve">　</w:t>
      </w:r>
      <w:r>
        <w:rPr>
          <w:rFonts w:eastAsia="仿宋_GB2312"/>
        </w:rPr>
        <w:t>【规划</w:t>
      </w:r>
      <w:r>
        <w:rPr>
          <w:rFonts w:eastAsia="仿宋_GB2312" w:hint="eastAsia"/>
        </w:rPr>
        <w:t>衔接</w:t>
      </w:r>
      <w:r>
        <w:rPr>
          <w:rFonts w:eastAsia="仿宋_GB2312"/>
        </w:rPr>
        <w:t>】</w:t>
      </w:r>
      <w:r>
        <w:rPr>
          <w:rFonts w:eastAsia="仿宋_GB2312" w:hint="eastAsia"/>
        </w:rPr>
        <w:t>电力规划应以能源规划为指导，统筹衔接可再生能源、天然气等其他专项规划以及区域发展</w:t>
      </w:r>
      <w:r>
        <w:rPr>
          <w:rFonts w:eastAsia="仿宋_GB2312"/>
        </w:rPr>
        <w:t>、</w:t>
      </w:r>
      <w:r>
        <w:rPr>
          <w:rFonts w:eastAsia="仿宋_GB2312" w:hint="eastAsia"/>
        </w:rPr>
        <w:lastRenderedPageBreak/>
        <w:t>生态环境</w:t>
      </w:r>
      <w:r>
        <w:rPr>
          <w:rFonts w:eastAsia="仿宋_GB2312"/>
        </w:rPr>
        <w:t>等</w:t>
      </w:r>
      <w:r>
        <w:rPr>
          <w:rFonts w:eastAsia="仿宋_GB2312" w:hint="eastAsia"/>
        </w:rPr>
        <w:t>重点</w:t>
      </w:r>
      <w:r>
        <w:rPr>
          <w:rFonts w:eastAsia="仿宋_GB2312"/>
        </w:rPr>
        <w:t>规划</w:t>
      </w:r>
      <w:r>
        <w:rPr>
          <w:rFonts w:eastAsia="仿宋_GB2312" w:hint="eastAsia"/>
        </w:rPr>
        <w:t>。</w:t>
      </w:r>
    </w:p>
    <w:p w:rsidR="00EC6D1D" w:rsidRDefault="00EC6D1D" w:rsidP="00EC6D1D">
      <w:pPr>
        <w:spacing w:line="580" w:lineRule="exact"/>
        <w:rPr>
          <w:rFonts w:eastAsia="仿宋_GB2312"/>
        </w:rPr>
      </w:pPr>
      <w:r>
        <w:rPr>
          <w:rFonts w:eastAsia="仿宋_GB2312" w:hint="eastAsia"/>
        </w:rPr>
        <w:t>县级以上地方</w:t>
      </w:r>
      <w:r>
        <w:rPr>
          <w:rFonts w:eastAsia="仿宋_GB2312"/>
        </w:rPr>
        <w:t>人民政府应当将电力规划</w:t>
      </w:r>
      <w:r>
        <w:rPr>
          <w:rFonts w:eastAsia="仿宋_GB2312" w:hint="eastAsia"/>
        </w:rPr>
        <w:t>重点项目</w:t>
      </w:r>
      <w:r>
        <w:rPr>
          <w:rFonts w:eastAsia="仿宋_GB2312"/>
        </w:rPr>
        <w:t>纳入</w:t>
      </w:r>
      <w:r>
        <w:rPr>
          <w:rFonts w:eastAsia="仿宋_GB2312" w:hint="eastAsia"/>
        </w:rPr>
        <w:t>国土</w:t>
      </w:r>
      <w:r>
        <w:rPr>
          <w:rFonts w:eastAsia="仿宋_GB2312"/>
        </w:rPr>
        <w:t>空间总体规划和详细规划，按照规划需求</w:t>
      </w:r>
      <w:r>
        <w:rPr>
          <w:rFonts w:eastAsia="仿宋_GB2312" w:hint="eastAsia"/>
        </w:rPr>
        <w:t>配置</w:t>
      </w:r>
      <w:r>
        <w:rPr>
          <w:rFonts w:eastAsia="仿宋_GB2312"/>
        </w:rPr>
        <w:t>相应的电力设施用地、架空电力线路走廊和地下电缆通道等资源</w:t>
      </w:r>
      <w:r>
        <w:rPr>
          <w:rFonts w:eastAsia="仿宋_GB2312" w:hint="eastAsia"/>
        </w:rPr>
        <w:t>，并对规划预留资源加以保护控制</w:t>
      </w:r>
      <w:r>
        <w:rPr>
          <w:rFonts w:eastAsia="仿宋_GB2312"/>
        </w:rPr>
        <w:t>。</w:t>
      </w:r>
    </w:p>
    <w:p w:rsidR="00EC6D1D" w:rsidRDefault="00EC6D1D" w:rsidP="00EC6D1D">
      <w:pPr>
        <w:spacing w:line="580" w:lineRule="exact"/>
        <w:rPr>
          <w:rFonts w:eastAsia="仿宋_GB2312"/>
        </w:rPr>
      </w:pPr>
      <w:r>
        <w:rPr>
          <w:rFonts w:eastAsia="黑体"/>
        </w:rPr>
        <w:t>第十</w:t>
      </w:r>
      <w:r>
        <w:rPr>
          <w:rFonts w:eastAsia="黑体" w:hint="eastAsia"/>
        </w:rPr>
        <w:t>二</w:t>
      </w:r>
      <w:r>
        <w:rPr>
          <w:rFonts w:eastAsia="黑体"/>
        </w:rPr>
        <w:t>条</w:t>
      </w:r>
      <w:r>
        <w:rPr>
          <w:rFonts w:eastAsia="仿宋_GB2312"/>
        </w:rPr>
        <w:t xml:space="preserve">　【</w:t>
      </w:r>
      <w:r>
        <w:rPr>
          <w:rFonts w:eastAsia="仿宋_GB2312" w:hint="eastAsia"/>
        </w:rPr>
        <w:t>可再生能源发电</w:t>
      </w:r>
      <w:r>
        <w:rPr>
          <w:rFonts w:eastAsia="仿宋_GB2312"/>
        </w:rPr>
        <w:t>】</w:t>
      </w:r>
      <w:r>
        <w:rPr>
          <w:rFonts w:eastAsia="仿宋_GB2312" w:hint="eastAsia"/>
        </w:rPr>
        <w:t>县级以上地方人民政府应当将可再生能源发电列为电力发展的优先领域，</w:t>
      </w:r>
      <w:r>
        <w:rPr>
          <w:rFonts w:eastAsia="仿宋_GB2312"/>
        </w:rPr>
        <w:t>鼓励、引导社会资本投资可再生能源</w:t>
      </w:r>
      <w:r>
        <w:rPr>
          <w:rFonts w:eastAsia="仿宋_GB2312" w:hint="eastAsia"/>
        </w:rPr>
        <w:t>发电项目，推动可再生能源市场的建立和发展</w:t>
      </w:r>
      <w:r>
        <w:rPr>
          <w:rFonts w:eastAsia="仿宋_GB2312"/>
        </w:rPr>
        <w:t>。</w:t>
      </w:r>
    </w:p>
    <w:p w:rsidR="00EC6D1D" w:rsidRDefault="00EC6D1D" w:rsidP="00EC6D1D">
      <w:pPr>
        <w:spacing w:line="580" w:lineRule="exact"/>
      </w:pPr>
      <w:r>
        <w:rPr>
          <w:rFonts w:eastAsia="仿宋_GB2312" w:hint="eastAsia"/>
        </w:rPr>
        <w:t>能源</w:t>
      </w:r>
      <w:r>
        <w:rPr>
          <w:rFonts w:eastAsia="仿宋_GB2312"/>
        </w:rPr>
        <w:t>管理部门应</w:t>
      </w:r>
      <w:r>
        <w:rPr>
          <w:rFonts w:eastAsia="仿宋_GB2312" w:hint="eastAsia"/>
        </w:rPr>
        <w:t>统筹</w:t>
      </w:r>
      <w:r>
        <w:rPr>
          <w:rFonts w:eastAsia="仿宋_GB2312"/>
        </w:rPr>
        <w:t>兼顾</w:t>
      </w:r>
      <w:r>
        <w:rPr>
          <w:rFonts w:eastAsia="仿宋_GB2312" w:hint="eastAsia"/>
        </w:rPr>
        <w:t>可再生</w:t>
      </w:r>
      <w:r>
        <w:rPr>
          <w:rFonts w:eastAsia="仿宋_GB2312"/>
        </w:rPr>
        <w:t>能源</w:t>
      </w:r>
      <w:r>
        <w:rPr>
          <w:rFonts w:eastAsia="仿宋_GB2312" w:hint="eastAsia"/>
        </w:rPr>
        <w:t>开发</w:t>
      </w:r>
      <w:r>
        <w:rPr>
          <w:rFonts w:eastAsia="仿宋_GB2312"/>
        </w:rPr>
        <w:t>、项目建设、电网配套</w:t>
      </w:r>
      <w:r>
        <w:rPr>
          <w:rFonts w:eastAsia="仿宋_GB2312" w:hint="eastAsia"/>
        </w:rPr>
        <w:t>等因素</w:t>
      </w:r>
      <w:r>
        <w:rPr>
          <w:rFonts w:eastAsia="仿宋_GB2312"/>
        </w:rPr>
        <w:t>，加强可再生能源</w:t>
      </w:r>
      <w:r>
        <w:rPr>
          <w:rFonts w:eastAsia="仿宋_GB2312" w:hint="eastAsia"/>
        </w:rPr>
        <w:t>发电</w:t>
      </w:r>
      <w:r>
        <w:rPr>
          <w:rFonts w:eastAsia="仿宋_GB2312"/>
        </w:rPr>
        <w:t>项目的统一规划，保证</w:t>
      </w:r>
      <w:r w:rsidRPr="00CA093D">
        <w:rPr>
          <w:rFonts w:eastAsia="仿宋_GB2312" w:hint="eastAsia"/>
        </w:rPr>
        <w:t>电力系统稳定运行。</w:t>
      </w:r>
    </w:p>
    <w:p w:rsidR="00EC6D1D" w:rsidRDefault="00EC6D1D" w:rsidP="00EC6D1D">
      <w:pPr>
        <w:spacing w:line="580" w:lineRule="exact"/>
        <w:rPr>
          <w:rFonts w:eastAsia="仿宋_GB2312"/>
        </w:rPr>
      </w:pPr>
      <w:r>
        <w:rPr>
          <w:rFonts w:eastAsia="黑体"/>
        </w:rPr>
        <w:t>第十</w:t>
      </w:r>
      <w:r>
        <w:rPr>
          <w:rFonts w:eastAsia="黑体" w:hint="eastAsia"/>
        </w:rPr>
        <w:t>三</w:t>
      </w:r>
      <w:r>
        <w:rPr>
          <w:rFonts w:eastAsia="黑体"/>
        </w:rPr>
        <w:t>条</w:t>
      </w:r>
      <w:r>
        <w:rPr>
          <w:rFonts w:eastAsia="仿宋_GB2312"/>
          <w:b/>
        </w:rPr>
        <w:t xml:space="preserve">　</w:t>
      </w:r>
      <w:r>
        <w:rPr>
          <w:rFonts w:eastAsia="仿宋_GB2312"/>
        </w:rPr>
        <w:t>【电能替代】</w:t>
      </w:r>
      <w:r>
        <w:rPr>
          <w:rFonts w:eastAsia="仿宋_GB2312" w:hint="eastAsia"/>
        </w:rPr>
        <w:t>电力规划应当推进居民生活、工业农业生产、交通运输等领域电能替代，提高电能占终端能源</w:t>
      </w:r>
      <w:bookmarkStart w:id="0" w:name="_GoBack"/>
      <w:bookmarkEnd w:id="0"/>
      <w:r>
        <w:rPr>
          <w:rFonts w:eastAsia="仿宋_GB2312" w:hint="eastAsia"/>
        </w:rPr>
        <w:t>消费比重、可再生能源占电力消费比重。供电企业应为电能替代提供配套服务和技术支持。</w:t>
      </w:r>
    </w:p>
    <w:p w:rsidR="00EC6D1D" w:rsidRDefault="00EC6D1D" w:rsidP="00EC6D1D">
      <w:pPr>
        <w:spacing w:line="580" w:lineRule="exact"/>
        <w:rPr>
          <w:rFonts w:eastAsia="仿宋_GB2312"/>
        </w:rPr>
      </w:pPr>
      <w:r>
        <w:rPr>
          <w:rFonts w:eastAsia="黑体"/>
        </w:rPr>
        <w:t>第十</w:t>
      </w:r>
      <w:r>
        <w:rPr>
          <w:rFonts w:eastAsia="黑体" w:hint="eastAsia"/>
        </w:rPr>
        <w:t>四</w:t>
      </w:r>
      <w:r>
        <w:rPr>
          <w:rFonts w:eastAsia="黑体"/>
        </w:rPr>
        <w:t>条</w:t>
      </w:r>
      <w:r>
        <w:rPr>
          <w:rFonts w:eastAsia="仿宋_GB2312"/>
        </w:rPr>
        <w:t xml:space="preserve">　【智能电网】</w:t>
      </w:r>
      <w:r>
        <w:rPr>
          <w:rFonts w:eastAsia="仿宋_GB2312" w:hint="eastAsia"/>
        </w:rPr>
        <w:t>电力规划应引导智能电网发展，适应分布式能源发展、用户多元化需求，提高电网与发电侧、需求侧交互响应能力，构建源网荷储协调发展、集成互补的能源互联网和</w:t>
      </w:r>
      <w:r>
        <w:rPr>
          <w:rFonts w:eastAsia="仿宋_GB2312"/>
        </w:rPr>
        <w:t>泛在电力物联网</w:t>
      </w:r>
      <w:r>
        <w:rPr>
          <w:rFonts w:eastAsia="仿宋_GB2312" w:hint="eastAsia"/>
        </w:rPr>
        <w:t>，促进综合能源服务等新业态发展</w:t>
      </w:r>
      <w:r>
        <w:rPr>
          <w:rFonts w:eastAsia="仿宋_GB2312"/>
        </w:rPr>
        <w:t>。</w:t>
      </w:r>
    </w:p>
    <w:p w:rsidR="00EC6D1D" w:rsidRDefault="00EC6D1D" w:rsidP="001703F9">
      <w:pPr>
        <w:spacing w:beforeLines="100" w:afterLines="100" w:line="580" w:lineRule="exact"/>
        <w:jc w:val="center"/>
        <w:rPr>
          <w:rFonts w:eastAsia="黑体"/>
          <w:kern w:val="0"/>
        </w:rPr>
      </w:pPr>
      <w:r>
        <w:rPr>
          <w:rFonts w:eastAsia="黑体"/>
        </w:rPr>
        <w:t>第三章　电力建设</w:t>
      </w:r>
    </w:p>
    <w:p w:rsidR="00EC6D1D" w:rsidRDefault="00EC6D1D" w:rsidP="00EC6D1D">
      <w:pPr>
        <w:spacing w:line="580" w:lineRule="exact"/>
        <w:rPr>
          <w:rFonts w:eastAsia="仿宋_GB2312"/>
          <w:kern w:val="0"/>
        </w:rPr>
      </w:pPr>
      <w:r>
        <w:rPr>
          <w:rFonts w:eastAsia="黑体"/>
        </w:rPr>
        <w:lastRenderedPageBreak/>
        <w:t>第十</w:t>
      </w:r>
      <w:r>
        <w:rPr>
          <w:rFonts w:eastAsia="黑体" w:hint="eastAsia"/>
        </w:rPr>
        <w:t>五</w:t>
      </w:r>
      <w:r>
        <w:rPr>
          <w:rFonts w:eastAsia="黑体"/>
        </w:rPr>
        <w:t>条</w:t>
      </w:r>
      <w:r>
        <w:rPr>
          <w:rFonts w:eastAsia="仿宋_GB2312"/>
          <w:kern w:val="0"/>
        </w:rPr>
        <w:t xml:space="preserve">　【建设原则】电力建设应当</w:t>
      </w:r>
      <w:r>
        <w:rPr>
          <w:rFonts w:eastAsia="仿宋_GB2312" w:hint="eastAsia"/>
          <w:kern w:val="0"/>
        </w:rPr>
        <w:t>贯彻依法</w:t>
      </w:r>
      <w:r>
        <w:rPr>
          <w:rFonts w:eastAsia="仿宋_GB2312"/>
          <w:kern w:val="0"/>
        </w:rPr>
        <w:t>保护环境，</w:t>
      </w:r>
      <w:r>
        <w:rPr>
          <w:rFonts w:eastAsia="仿宋_GB2312" w:hint="eastAsia"/>
          <w:kern w:val="0"/>
        </w:rPr>
        <w:t>切实保护耕地、节约利用土地的原则，</w:t>
      </w:r>
      <w:r>
        <w:rPr>
          <w:rFonts w:eastAsia="仿宋_GB2312"/>
          <w:kern w:val="0"/>
        </w:rPr>
        <w:t>遵守有关法律、法规</w:t>
      </w:r>
      <w:r>
        <w:rPr>
          <w:rFonts w:eastAsia="仿宋_GB2312" w:hint="eastAsia"/>
          <w:kern w:val="0"/>
        </w:rPr>
        <w:t>和国家</w:t>
      </w:r>
      <w:r>
        <w:rPr>
          <w:rFonts w:eastAsia="仿宋_GB2312"/>
          <w:kern w:val="0"/>
        </w:rPr>
        <w:t>标准</w:t>
      </w:r>
      <w:r>
        <w:rPr>
          <w:rFonts w:eastAsia="仿宋_GB2312" w:hint="eastAsia"/>
          <w:kern w:val="0"/>
        </w:rPr>
        <w:t>、行业标准</w:t>
      </w:r>
      <w:r>
        <w:rPr>
          <w:rFonts w:eastAsia="仿宋_GB2312"/>
          <w:kern w:val="0"/>
        </w:rPr>
        <w:t>以及技术规范</w:t>
      </w:r>
      <w:r>
        <w:rPr>
          <w:rFonts w:eastAsia="仿宋_GB2312" w:hint="eastAsia"/>
          <w:kern w:val="0"/>
        </w:rPr>
        <w:t>，保证建设工程安全和质量</w:t>
      </w:r>
      <w:r>
        <w:rPr>
          <w:rFonts w:eastAsia="仿宋_GB2312"/>
          <w:kern w:val="0"/>
        </w:rPr>
        <w:t>。</w:t>
      </w:r>
    </w:p>
    <w:p w:rsidR="00EC6D1D" w:rsidRDefault="00EC6D1D" w:rsidP="00EC6D1D">
      <w:pPr>
        <w:spacing w:line="580" w:lineRule="exact"/>
        <w:rPr>
          <w:rFonts w:eastAsia="仿宋_GB2312"/>
          <w:kern w:val="0"/>
        </w:rPr>
      </w:pPr>
      <w:r>
        <w:rPr>
          <w:rFonts w:eastAsia="仿宋_GB2312"/>
          <w:kern w:val="0"/>
        </w:rPr>
        <w:t>电力建设应当</w:t>
      </w:r>
      <w:r>
        <w:rPr>
          <w:rFonts w:eastAsia="仿宋_GB2312" w:hint="eastAsia"/>
          <w:kern w:val="0"/>
        </w:rPr>
        <w:t>依法</w:t>
      </w:r>
      <w:r>
        <w:rPr>
          <w:rFonts w:eastAsia="仿宋_GB2312"/>
          <w:kern w:val="0"/>
        </w:rPr>
        <w:t>保护环境，</w:t>
      </w:r>
      <w:r>
        <w:rPr>
          <w:rFonts w:eastAsia="仿宋_GB2312" w:hint="eastAsia"/>
          <w:kern w:val="0"/>
        </w:rPr>
        <w:t>采取新技术，</w:t>
      </w:r>
      <w:r>
        <w:rPr>
          <w:rFonts w:eastAsia="仿宋_GB2312"/>
          <w:kern w:val="0"/>
        </w:rPr>
        <w:t>减少有害物质排放，防治污染</w:t>
      </w:r>
      <w:r>
        <w:rPr>
          <w:rFonts w:eastAsia="仿宋_GB2312" w:hint="eastAsia"/>
          <w:kern w:val="0"/>
        </w:rPr>
        <w:t>和其他公害</w:t>
      </w:r>
      <w:r>
        <w:rPr>
          <w:rFonts w:eastAsia="仿宋_GB2312"/>
          <w:kern w:val="0"/>
        </w:rPr>
        <w:t>。</w:t>
      </w:r>
    </w:p>
    <w:p w:rsidR="00EC6D1D" w:rsidRDefault="00EC6D1D" w:rsidP="00EC6D1D">
      <w:pPr>
        <w:spacing w:line="580" w:lineRule="exact"/>
        <w:rPr>
          <w:rFonts w:eastAsia="仿宋_GB2312"/>
        </w:rPr>
      </w:pPr>
      <w:r>
        <w:rPr>
          <w:rFonts w:eastAsia="黑体"/>
        </w:rPr>
        <w:t>第</w:t>
      </w:r>
      <w:r>
        <w:rPr>
          <w:rFonts w:eastAsia="黑体" w:hint="eastAsia"/>
        </w:rPr>
        <w:t>十六</w:t>
      </w:r>
      <w:r>
        <w:rPr>
          <w:rFonts w:eastAsia="黑体"/>
        </w:rPr>
        <w:t>条</w:t>
      </w:r>
      <w:r>
        <w:rPr>
          <w:rFonts w:eastAsia="仿宋_GB2312"/>
        </w:rPr>
        <w:t xml:space="preserve">　【项目核准</w:t>
      </w:r>
      <w:r>
        <w:rPr>
          <w:rFonts w:eastAsia="仿宋_GB2312" w:hint="eastAsia"/>
        </w:rPr>
        <w:t>备案</w:t>
      </w:r>
      <w:r>
        <w:rPr>
          <w:rFonts w:eastAsia="仿宋_GB2312"/>
        </w:rPr>
        <w:t>】</w:t>
      </w:r>
      <w:r>
        <w:rPr>
          <w:rFonts w:eastAsia="仿宋_GB2312" w:hint="eastAsia"/>
        </w:rPr>
        <w:t>电力建设项目应当符合电力规划，符合国家产业政策，由县级</w:t>
      </w:r>
      <w:r>
        <w:rPr>
          <w:rFonts w:eastAsia="仿宋_GB2312"/>
        </w:rPr>
        <w:t>以上地方人民政府</w:t>
      </w:r>
      <w:r>
        <w:rPr>
          <w:rFonts w:eastAsia="仿宋_GB2312" w:hint="eastAsia"/>
        </w:rPr>
        <w:t>投资主管</w:t>
      </w:r>
      <w:r>
        <w:rPr>
          <w:rFonts w:eastAsia="仿宋_GB2312"/>
        </w:rPr>
        <w:t>部门</w:t>
      </w:r>
      <w:r>
        <w:rPr>
          <w:rFonts w:eastAsia="仿宋_GB2312" w:hint="eastAsia"/>
        </w:rPr>
        <w:t>按相应权限</w:t>
      </w:r>
      <w:r>
        <w:rPr>
          <w:rFonts w:eastAsia="仿宋_GB2312"/>
        </w:rPr>
        <w:t>核准或备案</w:t>
      </w:r>
      <w:r>
        <w:rPr>
          <w:rFonts w:eastAsia="仿宋_GB2312" w:hint="eastAsia"/>
        </w:rPr>
        <w:t>。</w:t>
      </w:r>
    </w:p>
    <w:p w:rsidR="00EC6D1D" w:rsidRDefault="00EC6D1D" w:rsidP="00EC6D1D">
      <w:pPr>
        <w:shd w:val="clear" w:color="auto" w:fill="FFFFFF"/>
        <w:spacing w:line="580" w:lineRule="exact"/>
        <w:rPr>
          <w:rFonts w:eastAsia="仿宋_GB2312"/>
        </w:rPr>
      </w:pPr>
      <w:r>
        <w:rPr>
          <w:rFonts w:eastAsia="仿宋_GB2312" w:hint="eastAsia"/>
        </w:rPr>
        <w:t>发电</w:t>
      </w:r>
      <w:r>
        <w:rPr>
          <w:rFonts w:eastAsia="仿宋_GB2312"/>
        </w:rPr>
        <w:t>企业</w:t>
      </w:r>
      <w:r>
        <w:rPr>
          <w:rFonts w:eastAsia="仿宋_GB2312" w:hint="eastAsia"/>
        </w:rPr>
        <w:t>、</w:t>
      </w:r>
      <w:r>
        <w:rPr>
          <w:rFonts w:eastAsia="仿宋_GB2312"/>
        </w:rPr>
        <w:t>电网</w:t>
      </w:r>
      <w:r>
        <w:rPr>
          <w:rFonts w:eastAsia="仿宋_GB2312" w:hint="eastAsia"/>
        </w:rPr>
        <w:t>企业</w:t>
      </w:r>
      <w:r>
        <w:rPr>
          <w:rFonts w:eastAsia="仿宋_GB2312"/>
        </w:rPr>
        <w:t>应当依据不同发电类型、电网工程建设工期和电力用户需求等，合理安排电源、电网项目的核准申请进度，</w:t>
      </w:r>
      <w:r>
        <w:rPr>
          <w:rFonts w:eastAsia="仿宋_GB2312" w:hint="eastAsia"/>
        </w:rPr>
        <w:t>为</w:t>
      </w:r>
      <w:r>
        <w:rPr>
          <w:rFonts w:eastAsia="仿宋_GB2312"/>
        </w:rPr>
        <w:t>电源、电网工程同步规划同步实施同步投产创造条件。</w:t>
      </w:r>
    </w:p>
    <w:p w:rsidR="00EC6D1D" w:rsidRDefault="00EC6D1D" w:rsidP="00EC6D1D">
      <w:pPr>
        <w:spacing w:line="580" w:lineRule="exact"/>
        <w:rPr>
          <w:rFonts w:eastAsia="仿宋_GB2312"/>
        </w:rPr>
      </w:pPr>
      <w:r>
        <w:rPr>
          <w:rFonts w:eastAsia="黑体"/>
        </w:rPr>
        <w:t>第十</w:t>
      </w:r>
      <w:r>
        <w:rPr>
          <w:rFonts w:eastAsia="黑体" w:hint="eastAsia"/>
        </w:rPr>
        <w:t>七</w:t>
      </w:r>
      <w:r>
        <w:rPr>
          <w:rFonts w:eastAsia="黑体"/>
        </w:rPr>
        <w:t>条</w:t>
      </w:r>
      <w:r>
        <w:rPr>
          <w:rFonts w:eastAsia="仿宋_GB2312"/>
          <w:kern w:val="0"/>
        </w:rPr>
        <w:t xml:space="preserve">　【</w:t>
      </w:r>
      <w:r>
        <w:rPr>
          <w:rFonts w:eastAsia="仿宋_GB2312" w:hint="eastAsia"/>
          <w:kern w:val="0"/>
        </w:rPr>
        <w:t>建设</w:t>
      </w:r>
      <w:r>
        <w:rPr>
          <w:rFonts w:eastAsia="仿宋_GB2312"/>
          <w:kern w:val="0"/>
        </w:rPr>
        <w:t>保障】</w:t>
      </w:r>
      <w:r>
        <w:rPr>
          <w:rFonts w:eastAsia="仿宋_GB2312"/>
        </w:rPr>
        <w:t>县级以上地方人民政府应当支持</w:t>
      </w:r>
      <w:r>
        <w:rPr>
          <w:rFonts w:eastAsia="仿宋_GB2312" w:hint="eastAsia"/>
        </w:rPr>
        <w:t>、促进重大电源项目、重要电网设施项目、</w:t>
      </w:r>
      <w:r>
        <w:rPr>
          <w:rFonts w:eastAsia="仿宋_GB2312"/>
        </w:rPr>
        <w:t>可再生能源发电</w:t>
      </w:r>
      <w:r>
        <w:rPr>
          <w:rFonts w:eastAsia="仿宋_GB2312" w:hint="eastAsia"/>
        </w:rPr>
        <w:t>项目</w:t>
      </w:r>
      <w:r>
        <w:rPr>
          <w:rFonts w:eastAsia="仿宋_GB2312"/>
        </w:rPr>
        <w:t>等电力建设，在土地利用、施工条件、建设保护等方面</w:t>
      </w:r>
      <w:r>
        <w:rPr>
          <w:rFonts w:eastAsia="仿宋_GB2312" w:hint="eastAsia"/>
        </w:rPr>
        <w:t>按规定</w:t>
      </w:r>
      <w:r>
        <w:rPr>
          <w:rFonts w:eastAsia="仿宋_GB2312"/>
        </w:rPr>
        <w:t>给予</w:t>
      </w:r>
      <w:r>
        <w:rPr>
          <w:rFonts w:eastAsia="仿宋_GB2312" w:hint="eastAsia"/>
        </w:rPr>
        <w:t>支持</w:t>
      </w:r>
      <w:r>
        <w:rPr>
          <w:rFonts w:eastAsia="仿宋_GB2312"/>
        </w:rPr>
        <w:t>。</w:t>
      </w:r>
    </w:p>
    <w:p w:rsidR="00EC6D1D" w:rsidRDefault="00EC6D1D" w:rsidP="00EC6D1D">
      <w:pPr>
        <w:spacing w:line="580" w:lineRule="exact"/>
        <w:rPr>
          <w:rFonts w:eastAsia="仿宋_GB2312"/>
          <w:kern w:val="0"/>
        </w:rPr>
      </w:pPr>
      <w:r>
        <w:rPr>
          <w:rFonts w:eastAsia="仿宋_GB2312"/>
          <w:kern w:val="0"/>
        </w:rPr>
        <w:t>电力建设单位应当通过标准化设计、工厂化生产、机械化施工、信息化管理等手段，提升电力建设质量和效益。</w:t>
      </w:r>
    </w:p>
    <w:p w:rsidR="00EC6D1D" w:rsidRDefault="00EC6D1D" w:rsidP="00EC6D1D">
      <w:pPr>
        <w:spacing w:line="580" w:lineRule="exact"/>
        <w:rPr>
          <w:rFonts w:eastAsia="仿宋_GB2312"/>
          <w:kern w:val="0"/>
        </w:rPr>
      </w:pPr>
      <w:r>
        <w:rPr>
          <w:rFonts w:eastAsia="黑体"/>
        </w:rPr>
        <w:t>第十</w:t>
      </w:r>
      <w:r>
        <w:rPr>
          <w:rFonts w:eastAsia="黑体" w:hint="eastAsia"/>
        </w:rPr>
        <w:t>八</w:t>
      </w:r>
      <w:r>
        <w:rPr>
          <w:rFonts w:eastAsia="黑体"/>
        </w:rPr>
        <w:t>条</w:t>
      </w:r>
      <w:r>
        <w:rPr>
          <w:rFonts w:eastAsia="仿宋_GB2312"/>
          <w:b/>
          <w:kern w:val="0"/>
        </w:rPr>
        <w:t xml:space="preserve">　</w:t>
      </w:r>
      <w:r>
        <w:rPr>
          <w:rFonts w:eastAsia="仿宋_GB2312"/>
          <w:kern w:val="0"/>
        </w:rPr>
        <w:t>【政策机制】县级以上地方人民政府</w:t>
      </w:r>
      <w:r>
        <w:rPr>
          <w:rFonts w:eastAsia="仿宋_GB2312" w:hint="eastAsia"/>
          <w:kern w:val="0"/>
        </w:rPr>
        <w:t>应</w:t>
      </w:r>
      <w:r>
        <w:rPr>
          <w:rFonts w:eastAsia="仿宋_GB2312"/>
          <w:kern w:val="0"/>
        </w:rPr>
        <w:t>优化</w:t>
      </w:r>
      <w:r>
        <w:rPr>
          <w:rFonts w:eastAsia="仿宋_GB2312" w:hint="eastAsia"/>
          <w:kern w:val="0"/>
        </w:rPr>
        <w:t>输变电工程和电力接入建设项目</w:t>
      </w:r>
      <w:r>
        <w:rPr>
          <w:rFonts w:eastAsia="仿宋_GB2312"/>
          <w:kern w:val="0"/>
        </w:rPr>
        <w:t>审批流程，</w:t>
      </w:r>
      <w:r>
        <w:rPr>
          <w:rFonts w:eastAsia="仿宋_GB2312" w:hint="eastAsia"/>
          <w:kern w:val="0"/>
        </w:rPr>
        <w:t>实施规划许可、掘路许可、占路意见、绿化许可等审批手续的并联审批和限时办结。</w:t>
      </w:r>
    </w:p>
    <w:p w:rsidR="00EC6D1D" w:rsidRPr="006A1204" w:rsidRDefault="00EC6D1D" w:rsidP="00EC6D1D">
      <w:pPr>
        <w:spacing w:line="580" w:lineRule="exact"/>
        <w:rPr>
          <w:rFonts w:eastAsia="仿宋_GB2312"/>
          <w:kern w:val="0"/>
        </w:rPr>
      </w:pPr>
      <w:r w:rsidRPr="006A1204">
        <w:rPr>
          <w:rFonts w:eastAsia="仿宋_GB2312"/>
          <w:kern w:val="0"/>
        </w:rPr>
        <w:lastRenderedPageBreak/>
        <w:t>变电站建设工程规划许可证审批，以建设用地预审意见作为使用土地证明文件。输变电工程的开工建设条件以核准或备案文件为依据，不再办理建设工程施工许可证等施工报建手续。变电站工程取得建设工程规划许可证和建设单位提供竣工验收报告即可开展档案验收，不需办理建设工程竣工验收备案手续。办理不动产登记，凭建设单位提供的竣工验收报告代替建设工程竣工验收备案手续。</w:t>
      </w:r>
    </w:p>
    <w:p w:rsidR="00EC6D1D" w:rsidRDefault="00EC6D1D" w:rsidP="00EC6D1D">
      <w:pPr>
        <w:spacing w:line="580" w:lineRule="exact"/>
        <w:rPr>
          <w:rFonts w:eastAsia="仿宋_GB2312"/>
          <w:kern w:val="0"/>
        </w:rPr>
      </w:pPr>
      <w:r>
        <w:rPr>
          <w:rFonts w:eastAsia="黑体"/>
        </w:rPr>
        <w:t>第</w:t>
      </w:r>
      <w:r>
        <w:rPr>
          <w:rFonts w:eastAsia="黑体" w:hint="eastAsia"/>
        </w:rPr>
        <w:t>十九</w:t>
      </w:r>
      <w:r>
        <w:rPr>
          <w:rFonts w:eastAsia="黑体"/>
        </w:rPr>
        <w:t>条</w:t>
      </w:r>
      <w:r>
        <w:rPr>
          <w:rFonts w:eastAsia="仿宋_GB2312"/>
          <w:kern w:val="0"/>
        </w:rPr>
        <w:t xml:space="preserve">　【</w:t>
      </w:r>
      <w:r>
        <w:rPr>
          <w:rFonts w:eastAsia="仿宋_GB2312" w:hint="eastAsia"/>
          <w:kern w:val="0"/>
        </w:rPr>
        <w:t>项目用地</w:t>
      </w:r>
      <w:r>
        <w:rPr>
          <w:rFonts w:eastAsia="仿宋_GB2312"/>
          <w:kern w:val="0"/>
        </w:rPr>
        <w:t>】</w:t>
      </w:r>
      <w:r>
        <w:rPr>
          <w:rFonts w:eastAsia="仿宋_GB2312" w:hint="eastAsia"/>
          <w:kern w:val="0"/>
        </w:rPr>
        <w:t>电力建设项目使用土地，应当依照有关法律、行政法规的规定办理；依法征收土地的，应当依法支付土地补偿费和安置补偿费，并做好迁移居民的安置工作。</w:t>
      </w:r>
    </w:p>
    <w:p w:rsidR="00EC6D1D" w:rsidRDefault="00EC6D1D" w:rsidP="00EC6D1D">
      <w:pPr>
        <w:spacing w:line="580" w:lineRule="exact"/>
        <w:rPr>
          <w:rFonts w:eastAsia="仿宋_GB2312"/>
          <w:kern w:val="0"/>
        </w:rPr>
      </w:pPr>
      <w:r>
        <w:rPr>
          <w:rFonts w:eastAsia="黑体"/>
        </w:rPr>
        <w:t>第二十条</w:t>
      </w:r>
      <w:r>
        <w:rPr>
          <w:rFonts w:eastAsia="仿宋_GB2312"/>
          <w:kern w:val="0"/>
        </w:rPr>
        <w:t xml:space="preserve">　【经济补偿】架空电力线路走廊（包括杆、塔基础）和地下电缆通道建设不实行征地，电力建设单位应当对以上电力设施基础用地的土地承包经营权人或者建设用地使用权人给予一次性经济补偿。</w:t>
      </w:r>
    </w:p>
    <w:p w:rsidR="00EC6D1D" w:rsidRDefault="00EC6D1D" w:rsidP="00EC6D1D">
      <w:pPr>
        <w:spacing w:line="580" w:lineRule="exact"/>
        <w:rPr>
          <w:rFonts w:eastAsia="仿宋_GB2312"/>
          <w:kern w:val="0"/>
        </w:rPr>
      </w:pPr>
      <w:r>
        <w:rPr>
          <w:rFonts w:eastAsia="仿宋_GB2312"/>
          <w:kern w:val="0"/>
        </w:rPr>
        <w:t>架空电力线路走廊通过林地时，需要砍伐、清除林木的，应当按照有关法律、法规规定办理占用林地和林木采伐手续。电力建设单位应当给予林地</w:t>
      </w:r>
      <w:r>
        <w:rPr>
          <w:rFonts w:eastAsia="仿宋_GB2312" w:hint="eastAsia"/>
          <w:kern w:val="0"/>
        </w:rPr>
        <w:t>经营人或</w:t>
      </w:r>
      <w:r>
        <w:rPr>
          <w:rFonts w:eastAsia="仿宋_GB2312"/>
          <w:kern w:val="0"/>
        </w:rPr>
        <w:t>林木所有人一次性经济补偿。</w:t>
      </w:r>
    </w:p>
    <w:p w:rsidR="00EC6D1D" w:rsidRDefault="00EC6D1D" w:rsidP="00EC6D1D">
      <w:pPr>
        <w:spacing w:line="580" w:lineRule="exact"/>
        <w:rPr>
          <w:rFonts w:eastAsia="仿宋_GB2312"/>
          <w:kern w:val="0"/>
        </w:rPr>
      </w:pPr>
      <w:r>
        <w:rPr>
          <w:rFonts w:eastAsia="仿宋_GB2312"/>
          <w:kern w:val="0"/>
        </w:rPr>
        <w:t>电力建设项目取得选址意见书或</w:t>
      </w:r>
      <w:r>
        <w:rPr>
          <w:rFonts w:eastAsia="仿宋_GB2312" w:hint="eastAsia"/>
          <w:kern w:val="0"/>
        </w:rPr>
        <w:t>地方国土</w:t>
      </w:r>
      <w:r>
        <w:rPr>
          <w:rFonts w:eastAsia="仿宋_GB2312"/>
          <w:kern w:val="0"/>
        </w:rPr>
        <w:t>空间规划部门批准的规划红线后，</w:t>
      </w:r>
      <w:r>
        <w:rPr>
          <w:rFonts w:eastAsia="仿宋_GB2312" w:hint="eastAsia"/>
          <w:kern w:val="0"/>
        </w:rPr>
        <w:t>能源</w:t>
      </w:r>
      <w:r>
        <w:rPr>
          <w:rFonts w:eastAsia="仿宋_GB2312"/>
          <w:kern w:val="0"/>
        </w:rPr>
        <w:t>管理部门应当根据项目选址意见书、</w:t>
      </w:r>
      <w:r>
        <w:rPr>
          <w:rFonts w:eastAsia="仿宋_GB2312" w:hint="eastAsia"/>
          <w:kern w:val="0"/>
        </w:rPr>
        <w:t>国土</w:t>
      </w:r>
      <w:r>
        <w:rPr>
          <w:rFonts w:eastAsia="仿宋_GB2312"/>
          <w:kern w:val="0"/>
        </w:rPr>
        <w:t>空间规划部门批准的规划红线和电力设施保护范围的要求，对需要确定的电力设施保护区进行公告。在公告明</w:t>
      </w:r>
      <w:r>
        <w:rPr>
          <w:rFonts w:eastAsia="仿宋_GB2312"/>
          <w:kern w:val="0"/>
        </w:rPr>
        <w:lastRenderedPageBreak/>
        <w:t>示的电力设施保护区内，已有的植物、建筑物、构筑物，需要修剪、砍伐或者拆除的，电力建设单位应当给予一次性经济补偿，并依法办理相关手续</w:t>
      </w:r>
      <w:r>
        <w:rPr>
          <w:rFonts w:eastAsia="仿宋_GB2312" w:hint="eastAsia"/>
          <w:kern w:val="0"/>
        </w:rPr>
        <w:t>；公告后</w:t>
      </w:r>
      <w:r>
        <w:rPr>
          <w:rFonts w:eastAsia="仿宋_GB2312"/>
          <w:kern w:val="0"/>
        </w:rPr>
        <w:t>新种植物或者新建、扩建的建筑物、构筑物部分，需要砍伐或者拆除的，不予补偿。</w:t>
      </w:r>
    </w:p>
    <w:p w:rsidR="00EC6D1D" w:rsidRPr="00924D31" w:rsidRDefault="00EC6D1D" w:rsidP="00EC6D1D">
      <w:pPr>
        <w:spacing w:line="580" w:lineRule="exact"/>
        <w:rPr>
          <w:kern w:val="0"/>
        </w:rPr>
      </w:pPr>
      <w:r>
        <w:rPr>
          <w:rFonts w:ascii="仿宋_GB2312" w:eastAsia="仿宋_GB2312" w:hint="eastAsia"/>
          <w:kern w:val="0"/>
        </w:rPr>
        <w:t>凌空高架输电线路建设，跨越铁路、等级公路、河流且不构成对被跨越物实质性占用的，不收取跨越费、河道及堤防占用补偿费。</w:t>
      </w:r>
    </w:p>
    <w:p w:rsidR="00EC6D1D" w:rsidRDefault="00EC6D1D" w:rsidP="00EC6D1D">
      <w:pPr>
        <w:spacing w:line="580" w:lineRule="exact"/>
        <w:rPr>
          <w:rFonts w:eastAsia="仿宋_GB2312"/>
          <w:kern w:val="0"/>
        </w:rPr>
      </w:pPr>
      <w:r>
        <w:rPr>
          <w:rFonts w:eastAsia="仿宋_GB2312"/>
          <w:kern w:val="0"/>
        </w:rPr>
        <w:t>电网建设项目中的城市市政公用基础设施配套设施费予以减免</w:t>
      </w:r>
      <w:r>
        <w:rPr>
          <w:rFonts w:eastAsia="仿宋_GB2312" w:hint="eastAsia"/>
          <w:kern w:val="0"/>
        </w:rPr>
        <w:t>。</w:t>
      </w:r>
    </w:p>
    <w:p w:rsidR="00EC6D1D" w:rsidRDefault="00EC6D1D" w:rsidP="00EC6D1D">
      <w:pPr>
        <w:spacing w:line="580" w:lineRule="exact"/>
        <w:rPr>
          <w:rFonts w:eastAsia="仿宋_GB2312"/>
          <w:kern w:val="0"/>
        </w:rPr>
      </w:pPr>
      <w:r>
        <w:rPr>
          <w:rFonts w:eastAsia="仿宋_GB2312"/>
          <w:kern w:val="0"/>
        </w:rPr>
        <w:t>经济补偿标准应当合理，具体标准由县级以上地方人民政府制定。</w:t>
      </w:r>
    </w:p>
    <w:p w:rsidR="00EC6D1D" w:rsidRPr="00924D31" w:rsidRDefault="00EC6D1D" w:rsidP="00EC6D1D">
      <w:pPr>
        <w:spacing w:line="580" w:lineRule="exact"/>
        <w:rPr>
          <w:rFonts w:eastAsia="仿宋_GB2312"/>
          <w:kern w:val="0"/>
        </w:rPr>
      </w:pPr>
      <w:r>
        <w:rPr>
          <w:rFonts w:eastAsia="黑体"/>
        </w:rPr>
        <w:t>第二十</w:t>
      </w:r>
      <w:r>
        <w:rPr>
          <w:rFonts w:eastAsia="黑体" w:hint="eastAsia"/>
        </w:rPr>
        <w:t>一</w:t>
      </w:r>
      <w:r>
        <w:rPr>
          <w:rFonts w:eastAsia="黑体"/>
        </w:rPr>
        <w:t>条</w:t>
      </w:r>
      <w:r>
        <w:rPr>
          <w:rFonts w:eastAsia="仿宋_GB2312"/>
          <w:kern w:val="0"/>
        </w:rPr>
        <w:t xml:space="preserve">　【</w:t>
      </w:r>
      <w:r>
        <w:rPr>
          <w:rFonts w:eastAsia="仿宋_GB2312" w:hint="eastAsia"/>
          <w:kern w:val="0"/>
        </w:rPr>
        <w:t>禁止行为</w:t>
      </w:r>
      <w:r>
        <w:rPr>
          <w:rFonts w:eastAsia="仿宋_GB2312"/>
          <w:kern w:val="0"/>
        </w:rPr>
        <w:t>】任何单位和个人不得</w:t>
      </w:r>
      <w:r>
        <w:rPr>
          <w:rFonts w:eastAsia="仿宋_GB2312" w:hint="eastAsia"/>
          <w:kern w:val="0"/>
        </w:rPr>
        <w:t>阻挠、妨碍依法实施的电力工程建设。电力建设所涉相邻单位和个人因协助电力建设受到的损失，由电力建设单位予以合理补偿。</w:t>
      </w:r>
    </w:p>
    <w:p w:rsidR="00EC6D1D" w:rsidRDefault="00EC6D1D" w:rsidP="00EC6D1D">
      <w:pPr>
        <w:spacing w:line="580" w:lineRule="exact"/>
        <w:rPr>
          <w:rFonts w:eastAsia="仿宋_GB2312"/>
          <w:kern w:val="0"/>
        </w:rPr>
      </w:pPr>
      <w:r>
        <w:rPr>
          <w:rFonts w:eastAsia="黑体"/>
        </w:rPr>
        <w:t>第二十</w:t>
      </w:r>
      <w:r>
        <w:rPr>
          <w:rFonts w:eastAsia="黑体" w:hint="eastAsia"/>
        </w:rPr>
        <w:t>二</w:t>
      </w:r>
      <w:r>
        <w:rPr>
          <w:rFonts w:eastAsia="黑体"/>
        </w:rPr>
        <w:t>条</w:t>
      </w:r>
      <w:r>
        <w:rPr>
          <w:rFonts w:eastAsia="仿宋_GB2312"/>
          <w:kern w:val="0"/>
        </w:rPr>
        <w:t xml:space="preserve">　【</w:t>
      </w:r>
      <w:r>
        <w:rPr>
          <w:rFonts w:eastAsia="仿宋_GB2312" w:hint="eastAsia"/>
          <w:kern w:val="0"/>
        </w:rPr>
        <w:t>相互妨碍处理</w:t>
      </w:r>
      <w:r>
        <w:rPr>
          <w:rFonts w:eastAsia="仿宋_GB2312"/>
          <w:kern w:val="0"/>
        </w:rPr>
        <w:t>】</w:t>
      </w:r>
      <w:r>
        <w:rPr>
          <w:rFonts w:eastAsia="仿宋_GB2312" w:hint="eastAsia"/>
          <w:kern w:val="0"/>
        </w:rPr>
        <w:t>因其他工程建设需要迁移、改造电力设施的，或者电力设施在新建、改建或者扩建中妨碍其他设施的，有关单位经协商一致后方可施工。迁移、改造相关设施的费用由提出迁移改造要求的一方承担。法律、法规另有规定的除外。</w:t>
      </w:r>
    </w:p>
    <w:p w:rsidR="00EC6D1D" w:rsidRDefault="00EC6D1D" w:rsidP="00EC6D1D">
      <w:pPr>
        <w:spacing w:line="580" w:lineRule="exact"/>
        <w:rPr>
          <w:rFonts w:eastAsia="仿宋_GB2312"/>
          <w:kern w:val="0"/>
        </w:rPr>
      </w:pPr>
      <w:r>
        <w:rPr>
          <w:rFonts w:eastAsia="仿宋_GB2312"/>
        </w:rPr>
        <w:t>对</w:t>
      </w:r>
      <w:r w:rsidRPr="0070715C">
        <w:rPr>
          <w:rFonts w:ascii="Times New Roman" w:eastAsia="仿宋_GB2312"/>
        </w:rPr>
        <w:t>500</w:t>
      </w:r>
      <w:r>
        <w:rPr>
          <w:rFonts w:eastAsia="仿宋_GB2312"/>
        </w:rPr>
        <w:t>千伏及以上架空电力线路确需跨越的居民住宅以及在其走廊内按照设计规程必须拆除的其他房屋，</w:t>
      </w:r>
      <w:r>
        <w:rPr>
          <w:rFonts w:eastAsia="仿宋_GB2312" w:hint="eastAsia"/>
        </w:rPr>
        <w:t>电力</w:t>
      </w:r>
      <w:r>
        <w:rPr>
          <w:rFonts w:eastAsia="仿宋_GB2312"/>
        </w:rPr>
        <w:t>建设</w:t>
      </w:r>
      <w:r>
        <w:rPr>
          <w:rFonts w:eastAsia="仿宋_GB2312"/>
        </w:rPr>
        <w:lastRenderedPageBreak/>
        <w:t>单位应当依法实施拆迁并给予补偿</w:t>
      </w:r>
      <w:r>
        <w:rPr>
          <w:rFonts w:eastAsia="仿宋_GB2312" w:hint="eastAsia"/>
        </w:rPr>
        <w:t>；</w:t>
      </w:r>
      <w:r w:rsidRPr="0070715C">
        <w:rPr>
          <w:rFonts w:ascii="Times New Roman" w:eastAsia="仿宋_GB2312"/>
        </w:rPr>
        <w:t>220</w:t>
      </w:r>
      <w:r>
        <w:rPr>
          <w:rFonts w:eastAsia="仿宋_GB2312"/>
        </w:rPr>
        <w:t>千伏及以下架空电力线路跨越房屋的，电力建设单位应当按照国家有关技术规程采取安全措施，确保跨越安全距离</w:t>
      </w:r>
      <w:r>
        <w:rPr>
          <w:rFonts w:eastAsia="仿宋_GB2312" w:hint="eastAsia"/>
        </w:rPr>
        <w:t>。</w:t>
      </w:r>
    </w:p>
    <w:p w:rsidR="00EC6D1D" w:rsidRDefault="00EC6D1D" w:rsidP="001703F9">
      <w:pPr>
        <w:spacing w:beforeLines="100" w:afterLines="100" w:line="580" w:lineRule="exact"/>
        <w:jc w:val="center"/>
        <w:rPr>
          <w:rFonts w:eastAsia="黑体"/>
        </w:rPr>
      </w:pPr>
      <w:r>
        <w:rPr>
          <w:rFonts w:eastAsia="黑体"/>
        </w:rPr>
        <w:t>第四章　电力生产运行</w:t>
      </w:r>
    </w:p>
    <w:p w:rsidR="00EC6D1D" w:rsidRDefault="00EC6D1D" w:rsidP="00EC6D1D">
      <w:pPr>
        <w:spacing w:line="580" w:lineRule="exact"/>
        <w:rPr>
          <w:rFonts w:eastAsia="仿宋_GB2312"/>
          <w:kern w:val="0"/>
        </w:rPr>
      </w:pPr>
      <w:r>
        <w:rPr>
          <w:rFonts w:eastAsia="黑体"/>
        </w:rPr>
        <w:t>第二十</w:t>
      </w:r>
      <w:r>
        <w:rPr>
          <w:rFonts w:eastAsia="黑体" w:hint="eastAsia"/>
        </w:rPr>
        <w:t>三</w:t>
      </w:r>
      <w:r>
        <w:rPr>
          <w:rFonts w:eastAsia="黑体"/>
        </w:rPr>
        <w:t>条</w:t>
      </w:r>
      <w:r>
        <w:rPr>
          <w:rFonts w:eastAsia="仿宋_GB2312"/>
          <w:kern w:val="0"/>
        </w:rPr>
        <w:t xml:space="preserve">　【安全生产】</w:t>
      </w:r>
      <w:r>
        <w:rPr>
          <w:rFonts w:eastAsia="仿宋_GB2312" w:hint="eastAsia"/>
          <w:kern w:val="0"/>
        </w:rPr>
        <w:t>电力生产运行遵循安全可靠、优质经济的原则，建立、健全安全生产制度。</w:t>
      </w:r>
    </w:p>
    <w:p w:rsidR="00EC6D1D" w:rsidRDefault="00EC6D1D" w:rsidP="00EC6D1D">
      <w:pPr>
        <w:spacing w:line="580" w:lineRule="exact"/>
        <w:rPr>
          <w:rFonts w:eastAsia="仿宋_GB2312"/>
          <w:kern w:val="0"/>
        </w:rPr>
      </w:pPr>
      <w:r>
        <w:rPr>
          <w:rFonts w:eastAsia="仿宋_GB2312"/>
          <w:kern w:val="0"/>
        </w:rPr>
        <w:t>电力企业应当坚持安全第一、预防为主、综合治理方针，</w:t>
      </w:r>
      <w:r>
        <w:rPr>
          <w:rFonts w:eastAsia="仿宋_GB2312" w:hint="eastAsia"/>
          <w:kern w:val="0"/>
        </w:rPr>
        <w:t>实行全员安全生产责任制度，落实安全生产主体责任，建立健全安全生产管理制度，消除安全隐患，保障生产安全。</w:t>
      </w:r>
    </w:p>
    <w:p w:rsidR="00EC6D1D" w:rsidRDefault="00EC6D1D" w:rsidP="00EC6D1D">
      <w:pPr>
        <w:spacing w:line="580" w:lineRule="exact"/>
        <w:rPr>
          <w:rFonts w:eastAsia="仿宋_GB2312"/>
          <w:kern w:val="0"/>
        </w:rPr>
      </w:pPr>
      <w:r>
        <w:rPr>
          <w:rFonts w:eastAsia="黑体"/>
        </w:rPr>
        <w:t>第二十</w:t>
      </w:r>
      <w:r>
        <w:rPr>
          <w:rFonts w:eastAsia="黑体" w:hint="eastAsia"/>
        </w:rPr>
        <w:t>四</w:t>
      </w:r>
      <w:r>
        <w:rPr>
          <w:rFonts w:eastAsia="黑体"/>
        </w:rPr>
        <w:t>条</w:t>
      </w:r>
      <w:r>
        <w:rPr>
          <w:rFonts w:eastAsia="仿宋_GB2312"/>
          <w:kern w:val="0"/>
        </w:rPr>
        <w:t xml:space="preserve">　【节能降损】电力企业应在电力生产、运行、维护、改造等过程中，推广应用先进适用的新技术、新工艺、新产品、新材料，节约能源，降低损耗。</w:t>
      </w:r>
    </w:p>
    <w:p w:rsidR="00EC6D1D" w:rsidRDefault="00EC6D1D" w:rsidP="00EC6D1D">
      <w:pPr>
        <w:spacing w:line="580" w:lineRule="exact"/>
        <w:rPr>
          <w:rFonts w:eastAsia="仿宋_GB2312"/>
          <w:kern w:val="0"/>
        </w:rPr>
      </w:pPr>
      <w:r>
        <w:rPr>
          <w:rFonts w:eastAsia="黑体"/>
        </w:rPr>
        <w:t>第二十</w:t>
      </w:r>
      <w:r>
        <w:rPr>
          <w:rFonts w:eastAsia="黑体" w:hint="eastAsia"/>
        </w:rPr>
        <w:t>五</w:t>
      </w:r>
      <w:r>
        <w:rPr>
          <w:rFonts w:eastAsia="黑体"/>
        </w:rPr>
        <w:t>条</w:t>
      </w:r>
      <w:r>
        <w:rPr>
          <w:rFonts w:eastAsia="仿宋_GB2312"/>
          <w:b/>
        </w:rPr>
        <w:t xml:space="preserve">　</w:t>
      </w:r>
      <w:r>
        <w:rPr>
          <w:rFonts w:eastAsia="仿宋_GB2312"/>
        </w:rPr>
        <w:t>【并网调度】电网运行实行统一调度、分级管理，任何单位和个人不得非法干预电网调度。</w:t>
      </w:r>
      <w:r>
        <w:rPr>
          <w:rFonts w:eastAsia="仿宋_GB2312" w:hint="eastAsia"/>
        </w:rPr>
        <w:t>具有独立法人资格的电力生产企业要求将生产的电力并网运行的，电网企业应当予以接入。</w:t>
      </w:r>
      <w:r>
        <w:rPr>
          <w:rFonts w:eastAsia="仿宋_GB2312" w:hint="eastAsia"/>
          <w:kern w:val="0"/>
        </w:rPr>
        <w:t>并网双方企业应按照</w:t>
      </w:r>
      <w:r>
        <w:rPr>
          <w:rFonts w:eastAsia="仿宋_GB2312"/>
          <w:kern w:val="0"/>
        </w:rPr>
        <w:t>平等互利、协商一致的原则签订并网协议，严禁非法私自并网。并网</w:t>
      </w:r>
      <w:r>
        <w:rPr>
          <w:rFonts w:eastAsia="仿宋_GB2312" w:hint="eastAsia"/>
          <w:kern w:val="0"/>
        </w:rPr>
        <w:t>运行的发电厂或配电网，必须服从调度机构的统一调度。</w:t>
      </w:r>
    </w:p>
    <w:p w:rsidR="00EC6D1D" w:rsidRPr="00517E64" w:rsidRDefault="00EC6D1D" w:rsidP="00EC6D1D">
      <w:pPr>
        <w:spacing w:line="580" w:lineRule="exact"/>
        <w:rPr>
          <w:rFonts w:eastAsia="仿宋_GB2312"/>
        </w:rPr>
      </w:pPr>
      <w:r>
        <w:rPr>
          <w:rFonts w:eastAsia="黑体"/>
        </w:rPr>
        <w:t>第</w:t>
      </w:r>
      <w:r>
        <w:rPr>
          <w:rFonts w:eastAsia="黑体" w:hint="eastAsia"/>
        </w:rPr>
        <w:t>二十六</w:t>
      </w:r>
      <w:r>
        <w:rPr>
          <w:rFonts w:eastAsia="黑体"/>
        </w:rPr>
        <w:t xml:space="preserve">条　</w:t>
      </w:r>
      <w:r>
        <w:rPr>
          <w:rFonts w:eastAsia="仿宋_GB2312"/>
        </w:rPr>
        <w:t>【</w:t>
      </w:r>
      <w:r>
        <w:rPr>
          <w:rFonts w:eastAsia="仿宋_GB2312" w:hint="eastAsia"/>
        </w:rPr>
        <w:t>全额</w:t>
      </w:r>
      <w:r>
        <w:rPr>
          <w:rFonts w:eastAsia="仿宋_GB2312"/>
        </w:rPr>
        <w:t>保障性收购】</w:t>
      </w:r>
      <w:r>
        <w:rPr>
          <w:rFonts w:eastAsia="仿宋_GB2312" w:hint="eastAsia"/>
        </w:rPr>
        <w:t>可再生能源发电实行全额保障性收购制度。</w:t>
      </w:r>
      <w:r>
        <w:rPr>
          <w:rFonts w:eastAsia="仿宋_GB2312"/>
        </w:rPr>
        <w:t>电网企业应当</w:t>
      </w:r>
      <w:r>
        <w:rPr>
          <w:rFonts w:eastAsia="仿宋_GB2312" w:hint="eastAsia"/>
        </w:rPr>
        <w:t>全额</w:t>
      </w:r>
      <w:r>
        <w:rPr>
          <w:rFonts w:eastAsia="仿宋_GB2312"/>
        </w:rPr>
        <w:t>保障性收购其电网覆盖范围内</w:t>
      </w:r>
      <w:r>
        <w:rPr>
          <w:rFonts w:eastAsia="仿宋_GB2312" w:hint="eastAsia"/>
        </w:rPr>
        <w:t>签订并网协议、</w:t>
      </w:r>
      <w:r>
        <w:rPr>
          <w:rFonts w:eastAsia="仿宋_GB2312"/>
        </w:rPr>
        <w:t>符合并网标准的可再生能源并网发电项目的上网电量。超出保障性收购电量范围的</w:t>
      </w:r>
      <w:r w:rsidRPr="00691D46">
        <w:rPr>
          <w:rFonts w:eastAsia="仿宋_GB2312" w:hint="eastAsia"/>
        </w:rPr>
        <w:t>可再生能</w:t>
      </w:r>
      <w:r w:rsidRPr="00691D46">
        <w:rPr>
          <w:rFonts w:eastAsia="仿宋_GB2312" w:hint="eastAsia"/>
        </w:rPr>
        <w:lastRenderedPageBreak/>
        <w:t>源发电</w:t>
      </w:r>
      <w:r>
        <w:rPr>
          <w:rFonts w:eastAsia="仿宋_GB2312" w:hint="eastAsia"/>
        </w:rPr>
        <w:t>量</w:t>
      </w:r>
      <w:r>
        <w:rPr>
          <w:rFonts w:eastAsia="仿宋_GB2312"/>
        </w:rPr>
        <w:t>参与</w:t>
      </w:r>
      <w:r>
        <w:rPr>
          <w:rFonts w:eastAsia="仿宋_GB2312" w:hint="eastAsia"/>
        </w:rPr>
        <w:t>电力市场</w:t>
      </w:r>
      <w:r>
        <w:rPr>
          <w:rFonts w:eastAsia="仿宋_GB2312"/>
        </w:rPr>
        <w:t>交易，促进可再生能源电力多发满发。</w:t>
      </w:r>
      <w:r>
        <w:rPr>
          <w:rFonts w:eastAsia="仿宋_GB2312" w:hint="eastAsia"/>
        </w:rPr>
        <w:t>可再生能源发电企业有义务配合电网企业保障电网安全。</w:t>
      </w:r>
    </w:p>
    <w:p w:rsidR="00EC6D1D" w:rsidRDefault="00EC6D1D" w:rsidP="00EC6D1D">
      <w:pPr>
        <w:spacing w:line="580" w:lineRule="exact"/>
        <w:rPr>
          <w:rFonts w:eastAsia="仿宋_GB2312"/>
        </w:rPr>
      </w:pPr>
      <w:r>
        <w:rPr>
          <w:rFonts w:eastAsia="黑体"/>
        </w:rPr>
        <w:t>第</w:t>
      </w:r>
      <w:r>
        <w:rPr>
          <w:rFonts w:eastAsia="黑体" w:hint="eastAsia"/>
        </w:rPr>
        <w:t>二</w:t>
      </w:r>
      <w:r>
        <w:rPr>
          <w:rFonts w:eastAsia="黑体"/>
        </w:rPr>
        <w:t>十</w:t>
      </w:r>
      <w:r>
        <w:rPr>
          <w:rFonts w:eastAsia="黑体" w:hint="eastAsia"/>
        </w:rPr>
        <w:t>七</w:t>
      </w:r>
      <w:r>
        <w:rPr>
          <w:rFonts w:eastAsia="黑体"/>
        </w:rPr>
        <w:t>条</w:t>
      </w:r>
      <w:r>
        <w:rPr>
          <w:rFonts w:eastAsia="仿宋_GB2312"/>
          <w:b/>
        </w:rPr>
        <w:t xml:space="preserve">　</w:t>
      </w:r>
      <w:r>
        <w:rPr>
          <w:rFonts w:eastAsia="仿宋_GB2312"/>
        </w:rPr>
        <w:t>【电力监控系统安全防护】电力企业应</w:t>
      </w:r>
      <w:r>
        <w:rPr>
          <w:rFonts w:eastAsia="仿宋_GB2312" w:hint="eastAsia"/>
        </w:rPr>
        <w:t>建立健全</w:t>
      </w:r>
      <w:r>
        <w:rPr>
          <w:rFonts w:eastAsia="仿宋_GB2312"/>
        </w:rPr>
        <w:t>电力关键信息基础设施等级保护制度，按政府</w:t>
      </w:r>
      <w:r>
        <w:rPr>
          <w:rFonts w:eastAsia="仿宋_GB2312" w:hint="eastAsia"/>
        </w:rPr>
        <w:t>有关</w:t>
      </w:r>
      <w:r>
        <w:rPr>
          <w:rFonts w:eastAsia="仿宋_GB2312"/>
        </w:rPr>
        <w:t>主管部门要求进行定期测评和评估。</w:t>
      </w:r>
    </w:p>
    <w:p w:rsidR="00EC6D1D" w:rsidRDefault="00EC6D1D" w:rsidP="00EC6D1D">
      <w:pPr>
        <w:spacing w:line="580" w:lineRule="exact"/>
        <w:rPr>
          <w:rFonts w:eastAsia="仿宋_GB2312"/>
        </w:rPr>
      </w:pPr>
      <w:r>
        <w:rPr>
          <w:rFonts w:eastAsia="黑体"/>
        </w:rPr>
        <w:t>第</w:t>
      </w:r>
      <w:r>
        <w:rPr>
          <w:rFonts w:eastAsia="黑体" w:hint="eastAsia"/>
        </w:rPr>
        <w:t>二十八</w:t>
      </w:r>
      <w:r>
        <w:rPr>
          <w:rFonts w:eastAsia="黑体"/>
        </w:rPr>
        <w:t>条</w:t>
      </w:r>
      <w:r>
        <w:rPr>
          <w:rFonts w:eastAsia="仿宋_GB2312"/>
        </w:rPr>
        <w:t xml:space="preserve">　【应急处置】</w:t>
      </w:r>
      <w:r>
        <w:rPr>
          <w:rFonts w:eastAsia="仿宋_GB2312" w:hint="eastAsia"/>
        </w:rPr>
        <w:t>按照</w:t>
      </w:r>
      <w:r w:rsidRPr="006F31FF">
        <w:rPr>
          <w:rFonts w:eastAsia="仿宋_GB2312" w:hint="eastAsia"/>
        </w:rPr>
        <w:t>统一领导、属地为主、分工负责</w:t>
      </w:r>
      <w:r>
        <w:rPr>
          <w:rFonts w:eastAsia="仿宋_GB2312" w:hint="eastAsia"/>
        </w:rPr>
        <w:t>、</w:t>
      </w:r>
      <w:r w:rsidRPr="006F31FF">
        <w:rPr>
          <w:rFonts w:eastAsia="仿宋_GB2312" w:hint="eastAsia"/>
        </w:rPr>
        <w:t>共同参与的原则</w:t>
      </w:r>
      <w:r>
        <w:rPr>
          <w:rFonts w:eastAsia="仿宋_GB2312" w:hint="eastAsia"/>
        </w:rPr>
        <w:t>，</w:t>
      </w:r>
      <w:r w:rsidRPr="006F31FF">
        <w:rPr>
          <w:rFonts w:eastAsia="仿宋_GB2312" w:hint="eastAsia"/>
        </w:rPr>
        <w:t>建立健全大面积停电事件应对工作机制</w:t>
      </w:r>
      <w:r>
        <w:rPr>
          <w:rFonts w:eastAsia="仿宋_GB2312" w:hint="eastAsia"/>
        </w:rPr>
        <w:t>。</w:t>
      </w:r>
      <w:r>
        <w:rPr>
          <w:rFonts w:eastAsia="仿宋_GB2312"/>
        </w:rPr>
        <w:t>县级以上地方人民政府负责指挥、协调本行政区域内大面积停电事件应对工作，制定大面积停电事件应急预案，并定期开展应急演练。电力企业在政府应急指挥机构领导下开展大面积停电事件应对工作。</w:t>
      </w:r>
    </w:p>
    <w:p w:rsidR="00EC6D1D" w:rsidRDefault="00EC6D1D" w:rsidP="00EC6D1D">
      <w:pPr>
        <w:spacing w:line="580" w:lineRule="exact"/>
        <w:rPr>
          <w:rFonts w:eastAsia="仿宋_GB2312"/>
        </w:rPr>
      </w:pPr>
      <w:r>
        <w:rPr>
          <w:rFonts w:eastAsia="黑体"/>
        </w:rPr>
        <w:t>第</w:t>
      </w:r>
      <w:r>
        <w:rPr>
          <w:rFonts w:eastAsia="黑体" w:hint="eastAsia"/>
        </w:rPr>
        <w:t>二十九</w:t>
      </w:r>
      <w:r>
        <w:rPr>
          <w:rFonts w:eastAsia="黑体"/>
        </w:rPr>
        <w:t>条</w:t>
      </w:r>
      <w:r>
        <w:rPr>
          <w:rFonts w:eastAsia="仿宋_GB2312"/>
        </w:rPr>
        <w:t xml:space="preserve">　【有序用电】设区市、县（市、区）人民政府</w:t>
      </w:r>
      <w:r>
        <w:rPr>
          <w:rFonts w:eastAsia="仿宋_GB2312" w:hint="eastAsia"/>
        </w:rPr>
        <w:t>能源</w:t>
      </w:r>
      <w:r>
        <w:rPr>
          <w:rFonts w:eastAsia="仿宋_GB2312"/>
        </w:rPr>
        <w:t>管理部门应当组织指导供电企业编制年度有序用电方案，报同级人民政府批准后实施，并向社会公布。供电企业应当按照有序用电方案，制定具体实施计划。有序用电方案涉及的用户应按照要求采取错峰、避峰、压减用电负荷等措施。</w:t>
      </w:r>
    </w:p>
    <w:p w:rsidR="00EC6D1D" w:rsidRDefault="00EC6D1D" w:rsidP="00EC6D1D">
      <w:pPr>
        <w:spacing w:line="580" w:lineRule="exact"/>
        <w:rPr>
          <w:rFonts w:eastAsia="仿宋_GB2312"/>
        </w:rPr>
      </w:pPr>
      <w:r>
        <w:rPr>
          <w:rFonts w:eastAsia="黑体"/>
        </w:rPr>
        <w:t>第三十条</w:t>
      </w:r>
      <w:r>
        <w:rPr>
          <w:rFonts w:eastAsia="仿宋_GB2312"/>
        </w:rPr>
        <w:t xml:space="preserve">　【电力需求响应】</w:t>
      </w:r>
      <w:r>
        <w:rPr>
          <w:rFonts w:eastAsia="仿宋_GB2312" w:hint="eastAsia"/>
        </w:rPr>
        <w:t>能源</w:t>
      </w:r>
      <w:r>
        <w:rPr>
          <w:rFonts w:eastAsia="仿宋_GB2312"/>
        </w:rPr>
        <w:t>管理部门</w:t>
      </w:r>
      <w:r>
        <w:rPr>
          <w:rFonts w:eastAsia="仿宋_GB2312" w:hint="eastAsia"/>
        </w:rPr>
        <w:t>应当</w:t>
      </w:r>
      <w:r>
        <w:rPr>
          <w:rFonts w:eastAsia="仿宋_GB2312"/>
        </w:rPr>
        <w:t>建立电力需求响应管理机制，采用市场化手段引导电力用户在电网需要时增加或削减负荷，保障电力供需平衡。</w:t>
      </w:r>
    </w:p>
    <w:p w:rsidR="00EC6D1D" w:rsidRDefault="00EC6D1D" w:rsidP="00EC6D1D">
      <w:pPr>
        <w:spacing w:line="580" w:lineRule="exact"/>
        <w:rPr>
          <w:rFonts w:eastAsia="仿宋_GB2312"/>
        </w:rPr>
      </w:pPr>
      <w:r>
        <w:rPr>
          <w:rFonts w:eastAsia="黑体"/>
        </w:rPr>
        <w:t>第三十</w:t>
      </w:r>
      <w:r>
        <w:rPr>
          <w:rFonts w:eastAsia="黑体" w:hint="eastAsia"/>
        </w:rPr>
        <w:t>一</w:t>
      </w:r>
      <w:r>
        <w:rPr>
          <w:rFonts w:eastAsia="黑体"/>
        </w:rPr>
        <w:t>条</w:t>
      </w:r>
      <w:r>
        <w:rPr>
          <w:rFonts w:eastAsia="仿宋_GB2312"/>
        </w:rPr>
        <w:t xml:space="preserve">　【事故限电】</w:t>
      </w:r>
      <w:r>
        <w:rPr>
          <w:rFonts w:eastAsia="仿宋_GB2312" w:hint="eastAsia"/>
        </w:rPr>
        <w:t>能源</w:t>
      </w:r>
      <w:r>
        <w:rPr>
          <w:rFonts w:eastAsia="仿宋_GB2312"/>
        </w:rPr>
        <w:t>管理部门每年应当根据用户的特点和电网安全运行的需要，组织编制事故限电序位表，报同级人民政府</w:t>
      </w:r>
      <w:r>
        <w:rPr>
          <w:rFonts w:eastAsia="仿宋_GB2312" w:hint="eastAsia"/>
        </w:rPr>
        <w:t>同意</w:t>
      </w:r>
      <w:r>
        <w:rPr>
          <w:rFonts w:eastAsia="仿宋_GB2312"/>
        </w:rPr>
        <w:t>后，由电力调度机构执行。电网发</w:t>
      </w:r>
      <w:r>
        <w:rPr>
          <w:rFonts w:eastAsia="仿宋_GB2312"/>
        </w:rPr>
        <w:lastRenderedPageBreak/>
        <w:t>生事故时，电力调度机构有权按照政府批准的事故限电序位表进行事故限电，任何单位和个人不得干预。</w:t>
      </w:r>
    </w:p>
    <w:p w:rsidR="00EC6D1D" w:rsidRDefault="00EC6D1D" w:rsidP="00EC6D1D">
      <w:pPr>
        <w:spacing w:line="580" w:lineRule="exact"/>
        <w:rPr>
          <w:rFonts w:eastAsia="仿宋_GB2312"/>
        </w:rPr>
      </w:pPr>
      <w:r>
        <w:rPr>
          <w:rFonts w:eastAsia="仿宋_GB2312"/>
        </w:rPr>
        <w:t>电力系统发生事故时，事故现场有关人员应当立即向相应电力调度机构报告。电力企业及其有关人员不得迟报、漏报或者瞒报、谎报事故情况。</w:t>
      </w:r>
    </w:p>
    <w:p w:rsidR="00EC6D1D" w:rsidRDefault="00EC6D1D" w:rsidP="00EC6D1D">
      <w:pPr>
        <w:spacing w:line="580" w:lineRule="exact"/>
        <w:rPr>
          <w:rFonts w:eastAsia="仿宋_GB2312"/>
        </w:rPr>
      </w:pPr>
      <w:r>
        <w:rPr>
          <w:rFonts w:eastAsia="黑体"/>
        </w:rPr>
        <w:t>第三十</w:t>
      </w:r>
      <w:r>
        <w:rPr>
          <w:rFonts w:eastAsia="黑体" w:hint="eastAsia"/>
        </w:rPr>
        <w:t>二</w:t>
      </w:r>
      <w:r>
        <w:rPr>
          <w:rFonts w:eastAsia="黑体"/>
        </w:rPr>
        <w:t>条</w:t>
      </w:r>
      <w:r>
        <w:rPr>
          <w:rFonts w:eastAsia="仿宋_GB2312"/>
        </w:rPr>
        <w:t xml:space="preserve">　【可中断负荷】</w:t>
      </w:r>
      <w:r>
        <w:rPr>
          <w:rFonts w:eastAsia="仿宋_GB2312" w:hint="eastAsia"/>
        </w:rPr>
        <w:t>能源管理</w:t>
      </w:r>
      <w:r>
        <w:rPr>
          <w:rFonts w:eastAsia="仿宋_GB2312"/>
        </w:rPr>
        <w:t>部门应将可中断负荷资源纳入社会公共资源集中利用，作为电网重要的调节手段，增强</w:t>
      </w:r>
      <w:r>
        <w:rPr>
          <w:rFonts w:eastAsia="仿宋_GB2312" w:hint="eastAsia"/>
        </w:rPr>
        <w:t>电力系统</w:t>
      </w:r>
      <w:r>
        <w:rPr>
          <w:rFonts w:eastAsia="仿宋_GB2312"/>
        </w:rPr>
        <w:t>抗风险能力。</w:t>
      </w:r>
    </w:p>
    <w:p w:rsidR="00EC6D1D" w:rsidRPr="006A1204" w:rsidRDefault="00EC6D1D" w:rsidP="00EC6D1D">
      <w:pPr>
        <w:spacing w:line="580" w:lineRule="exact"/>
        <w:rPr>
          <w:rFonts w:eastAsia="仿宋_GB2312"/>
        </w:rPr>
      </w:pPr>
      <w:r w:rsidRPr="006A1204">
        <w:rPr>
          <w:rFonts w:eastAsia="仿宋_GB2312" w:hint="eastAsia"/>
        </w:rPr>
        <w:t>对于具备源网荷储友好互动条件的存量用户，供电企业履行相关项目核准（备案）手续后，可实施负荷分类改造。对于具备源网荷储友好互动条件的新建电力用户，</w:t>
      </w:r>
      <w:r>
        <w:rPr>
          <w:rFonts w:eastAsia="仿宋_GB2312" w:hint="eastAsia"/>
        </w:rPr>
        <w:t>可</w:t>
      </w:r>
      <w:r w:rsidRPr="006A1204">
        <w:rPr>
          <w:rFonts w:eastAsia="仿宋_GB2312" w:hint="eastAsia"/>
        </w:rPr>
        <w:t>在工程设计与建设环节实施用电负荷分类管理，</w:t>
      </w:r>
      <w:r>
        <w:rPr>
          <w:rFonts w:eastAsia="仿宋_GB2312" w:hint="eastAsia"/>
        </w:rPr>
        <w:t>实现</w:t>
      </w:r>
      <w:r w:rsidRPr="006A1204">
        <w:rPr>
          <w:rFonts w:eastAsia="仿宋_GB2312" w:hint="eastAsia"/>
        </w:rPr>
        <w:t>可控可调负荷单独接线。参与源网荷储友好互动的用户由电网企业在规定情况下暂停其可中断负荷资源的供应。</w:t>
      </w:r>
    </w:p>
    <w:p w:rsidR="00EC6D1D" w:rsidRPr="001C103E" w:rsidRDefault="00EC6D1D" w:rsidP="00EC6D1D">
      <w:pPr>
        <w:spacing w:line="580" w:lineRule="exact"/>
        <w:rPr>
          <w:rFonts w:eastAsia="仿宋_GB2312"/>
        </w:rPr>
      </w:pPr>
      <w:r>
        <w:rPr>
          <w:rFonts w:eastAsia="黑体"/>
        </w:rPr>
        <w:t>第三十</w:t>
      </w:r>
      <w:r>
        <w:rPr>
          <w:rFonts w:eastAsia="黑体" w:hint="eastAsia"/>
        </w:rPr>
        <w:t>三</w:t>
      </w:r>
      <w:r>
        <w:rPr>
          <w:rFonts w:eastAsia="黑体"/>
        </w:rPr>
        <w:t>条</w:t>
      </w:r>
      <w:r>
        <w:rPr>
          <w:rFonts w:eastAsia="仿宋_GB2312"/>
        </w:rPr>
        <w:t xml:space="preserve">　【禁止行为】电力设施受法律保护</w:t>
      </w:r>
      <w:r>
        <w:rPr>
          <w:rFonts w:eastAsia="仿宋_GB2312" w:hint="eastAsia"/>
        </w:rPr>
        <w:t>。</w:t>
      </w:r>
      <w:r>
        <w:rPr>
          <w:rFonts w:eastAsia="仿宋_GB2312"/>
        </w:rPr>
        <w:t>任何单位和个人不得从事</w:t>
      </w:r>
      <w:r>
        <w:rPr>
          <w:rFonts w:eastAsia="仿宋_GB2312" w:hint="eastAsia"/>
        </w:rPr>
        <w:t>法律、法规禁止的关于</w:t>
      </w:r>
      <w:r>
        <w:rPr>
          <w:rFonts w:eastAsia="仿宋_GB2312"/>
        </w:rPr>
        <w:t>危害</w:t>
      </w:r>
      <w:r>
        <w:rPr>
          <w:rFonts w:eastAsia="仿宋_GB2312" w:hint="eastAsia"/>
        </w:rPr>
        <w:t>发电设施、变电设施、电力线路</w:t>
      </w:r>
      <w:r>
        <w:rPr>
          <w:rFonts w:eastAsia="仿宋_GB2312"/>
        </w:rPr>
        <w:t>设施的行为</w:t>
      </w:r>
      <w:r>
        <w:rPr>
          <w:rFonts w:eastAsia="仿宋_GB2312" w:hint="eastAsia"/>
        </w:rPr>
        <w:t>，不得从事法律、法规禁止的关于在架空电力线路保护区和电力电缆线路保护区内的行为</w:t>
      </w:r>
      <w:r w:rsidRPr="001C103E">
        <w:rPr>
          <w:rFonts w:eastAsia="仿宋_GB2312"/>
        </w:rPr>
        <w:t>。</w:t>
      </w:r>
    </w:p>
    <w:p w:rsidR="00EC6D1D" w:rsidRDefault="00EC6D1D" w:rsidP="00EC6D1D">
      <w:pPr>
        <w:shd w:val="clear" w:color="auto" w:fill="FFFFFF"/>
        <w:spacing w:line="580" w:lineRule="exact"/>
        <w:rPr>
          <w:rFonts w:eastAsia="仿宋_GB2312"/>
        </w:rPr>
      </w:pPr>
      <w:r>
        <w:rPr>
          <w:rFonts w:eastAsia="黑体"/>
        </w:rPr>
        <w:t>第三十</w:t>
      </w:r>
      <w:r>
        <w:rPr>
          <w:rFonts w:eastAsia="黑体" w:hint="eastAsia"/>
        </w:rPr>
        <w:t>四</w:t>
      </w:r>
      <w:r>
        <w:rPr>
          <w:rFonts w:eastAsia="黑体"/>
        </w:rPr>
        <w:t>条</w:t>
      </w:r>
      <w:r>
        <w:rPr>
          <w:rFonts w:eastAsia="仿宋_GB2312"/>
        </w:rPr>
        <w:t xml:space="preserve">　【线路保护】在电力线路保护区内进行打桩、钻探、开挖等可能危及电力线路设施安全的作业，或者起重、升降机械进入架空电力线路保护区内作业的，或者在电力设施周围五百米水平距离范围内进行爆破作业的，应当</w:t>
      </w:r>
      <w:r>
        <w:rPr>
          <w:rFonts w:eastAsia="仿宋_GB2312"/>
        </w:rPr>
        <w:lastRenderedPageBreak/>
        <w:t>经设区的市、县（市、区）</w:t>
      </w:r>
      <w:r>
        <w:rPr>
          <w:rFonts w:eastAsia="仿宋_GB2312" w:hint="eastAsia"/>
        </w:rPr>
        <w:t>能源</w:t>
      </w:r>
      <w:r>
        <w:rPr>
          <w:rFonts w:eastAsia="仿宋_GB2312"/>
        </w:rPr>
        <w:t>管理部门批准，并采取安全措施后方可进行。</w:t>
      </w:r>
    </w:p>
    <w:p w:rsidR="00EC6D1D" w:rsidRDefault="00EC6D1D" w:rsidP="00EC6D1D">
      <w:pPr>
        <w:shd w:val="clear" w:color="auto" w:fill="FFFFFF"/>
        <w:spacing w:line="580" w:lineRule="exact"/>
        <w:rPr>
          <w:rFonts w:eastAsia="仿宋_GB2312"/>
        </w:rPr>
      </w:pPr>
      <w:r>
        <w:rPr>
          <w:rFonts w:eastAsia="仿宋_GB2312"/>
        </w:rPr>
        <w:t>在电力线路保护区内，已有的经过修剪的植物经自然生长后可能危及电力设施安全的，所有人或者管理人应当定期予以修剪。所有人或者管理人经电力企业通知后在合理期限内仍未修剪的，电力企业可以进行修剪，并不补偿修剪植物的相关费用。</w:t>
      </w:r>
    </w:p>
    <w:p w:rsidR="00EC6D1D" w:rsidRDefault="00EC6D1D" w:rsidP="00EC6D1D">
      <w:pPr>
        <w:shd w:val="clear" w:color="auto" w:fill="FFFFFF"/>
        <w:spacing w:line="580" w:lineRule="exact"/>
        <w:rPr>
          <w:rFonts w:eastAsia="仿宋_GB2312"/>
        </w:rPr>
      </w:pPr>
      <w:r>
        <w:rPr>
          <w:rFonts w:eastAsia="仿宋_GB2312"/>
        </w:rPr>
        <w:t>在自然灾害等不可抗力及其他紧急情况下，对可能危及电力设施安全的植物，经所有人或者管理人采取其他措施仍不足以消除</w:t>
      </w:r>
      <w:r>
        <w:rPr>
          <w:rFonts w:eastAsia="仿宋_GB2312" w:hint="eastAsia"/>
        </w:rPr>
        <w:t>危险</w:t>
      </w:r>
      <w:r>
        <w:rPr>
          <w:rFonts w:eastAsia="仿宋_GB2312"/>
        </w:rPr>
        <w:t>的，电力企业可以修剪或者砍伐。事后电力企业应当自紧急情况结束之日起三十日内将采伐情况报林业或者城市绿化主管部门备案。</w:t>
      </w:r>
    </w:p>
    <w:p w:rsidR="00EC6D1D" w:rsidRDefault="00EC6D1D" w:rsidP="00EC6D1D">
      <w:pPr>
        <w:shd w:val="clear" w:color="auto" w:fill="FFFFFF"/>
        <w:spacing w:line="580" w:lineRule="exact"/>
        <w:rPr>
          <w:rFonts w:eastAsia="仿宋_GB2312"/>
        </w:rPr>
      </w:pPr>
      <w:r>
        <w:rPr>
          <w:rFonts w:eastAsia="仿宋_GB2312"/>
        </w:rPr>
        <w:t>涉及古树名木的，应当按照法律、法规的有关规定执行。</w:t>
      </w:r>
    </w:p>
    <w:p w:rsidR="00EC6D1D" w:rsidRDefault="00EC6D1D" w:rsidP="00EC6D1D">
      <w:pPr>
        <w:shd w:val="clear" w:color="auto" w:fill="FFFFFF"/>
        <w:spacing w:line="580" w:lineRule="exact"/>
        <w:rPr>
          <w:rFonts w:eastAsia="仿宋_GB2312"/>
        </w:rPr>
      </w:pPr>
      <w:r>
        <w:rPr>
          <w:rFonts w:eastAsia="黑体"/>
        </w:rPr>
        <w:t>第三十</w:t>
      </w:r>
      <w:r>
        <w:rPr>
          <w:rFonts w:eastAsia="黑体" w:hint="eastAsia"/>
        </w:rPr>
        <w:t>五</w:t>
      </w:r>
      <w:r>
        <w:rPr>
          <w:rFonts w:eastAsia="黑体"/>
        </w:rPr>
        <w:t>条</w:t>
      </w:r>
      <w:r>
        <w:rPr>
          <w:rFonts w:eastAsia="仿宋_GB2312"/>
        </w:rPr>
        <w:t xml:space="preserve">　【相邻关系】铁路、公路、港航管理单位应对铁路线路安全保护区、公路建筑保护区和港口、航道保护区内的电力设施（含架空电力线路和光缆）进行重点保护，严禁修建妨碍电力设施安全运行的建筑物、构筑物，确保电力设施安全。</w:t>
      </w:r>
    </w:p>
    <w:p w:rsidR="00EC6D1D" w:rsidRDefault="00EC6D1D" w:rsidP="00EC6D1D">
      <w:pPr>
        <w:shd w:val="clear" w:color="auto" w:fill="FFFFFF"/>
        <w:spacing w:line="580" w:lineRule="exact"/>
        <w:rPr>
          <w:rFonts w:eastAsia="仿宋_GB2312"/>
        </w:rPr>
      </w:pPr>
      <w:r>
        <w:rPr>
          <w:rFonts w:eastAsia="仿宋_GB2312"/>
        </w:rPr>
        <w:t>铁路、公路、港航管理单位应与电力企业共同推进铁路线路安全保护区、公路建筑保护区、港口、航道保护区和电力设施保护区重叠范围内的地下管沟或管廊建设和应用，最大限度减少高空交叉跨越，保障公共交通和电力设施安全。</w:t>
      </w:r>
    </w:p>
    <w:p w:rsidR="00EC6D1D" w:rsidRDefault="00EC6D1D" w:rsidP="001703F9">
      <w:pPr>
        <w:widowControl/>
        <w:shd w:val="clear" w:color="auto" w:fill="FFFFFF"/>
        <w:spacing w:beforeLines="100" w:afterLines="100" w:line="580" w:lineRule="exact"/>
        <w:jc w:val="center"/>
        <w:rPr>
          <w:rFonts w:eastAsia="黑体"/>
          <w:bCs/>
          <w:kern w:val="0"/>
        </w:rPr>
      </w:pPr>
      <w:r>
        <w:rPr>
          <w:rFonts w:eastAsia="黑体"/>
          <w:bCs/>
          <w:kern w:val="0"/>
        </w:rPr>
        <w:lastRenderedPageBreak/>
        <w:t>第五章　电力消费</w:t>
      </w:r>
    </w:p>
    <w:p w:rsidR="00EC6D1D" w:rsidRDefault="00EC6D1D" w:rsidP="00EC6D1D">
      <w:pPr>
        <w:spacing w:line="580" w:lineRule="exact"/>
        <w:rPr>
          <w:rFonts w:eastAsia="仿宋_GB2312"/>
        </w:rPr>
      </w:pPr>
      <w:r>
        <w:rPr>
          <w:rFonts w:eastAsia="黑体"/>
        </w:rPr>
        <w:t>第</w:t>
      </w:r>
      <w:r>
        <w:rPr>
          <w:rFonts w:eastAsia="黑体" w:hint="eastAsia"/>
        </w:rPr>
        <w:t>三</w:t>
      </w:r>
      <w:r>
        <w:rPr>
          <w:rFonts w:eastAsia="黑体"/>
        </w:rPr>
        <w:t>十</w:t>
      </w:r>
      <w:r>
        <w:rPr>
          <w:rFonts w:eastAsia="黑体" w:hint="eastAsia"/>
        </w:rPr>
        <w:t>六</w:t>
      </w:r>
      <w:r>
        <w:rPr>
          <w:rFonts w:eastAsia="黑体"/>
        </w:rPr>
        <w:t>条</w:t>
      </w:r>
      <w:r>
        <w:rPr>
          <w:rFonts w:eastAsia="仿宋_GB2312"/>
        </w:rPr>
        <w:t xml:space="preserve">　【能效管理】鼓励市场主体参与综合能源管理，</w:t>
      </w:r>
      <w:r>
        <w:rPr>
          <w:rFonts w:eastAsia="仿宋_GB2312" w:hint="eastAsia"/>
        </w:rPr>
        <w:t>支持电力</w:t>
      </w:r>
      <w:r>
        <w:rPr>
          <w:rFonts w:eastAsia="仿宋_GB2312"/>
        </w:rPr>
        <w:t>企业为用户提供能效诊断、咨询等服务，满足多元化用能需求。</w:t>
      </w:r>
    </w:p>
    <w:p w:rsidR="00EC6D1D" w:rsidRDefault="00EC6D1D" w:rsidP="00EC6D1D">
      <w:pPr>
        <w:spacing w:line="580" w:lineRule="exact"/>
        <w:rPr>
          <w:rFonts w:eastAsia="仿宋_GB2312"/>
        </w:rPr>
      </w:pPr>
      <w:r>
        <w:rPr>
          <w:rFonts w:eastAsia="黑体"/>
        </w:rPr>
        <w:t>第</w:t>
      </w:r>
      <w:r>
        <w:rPr>
          <w:rFonts w:eastAsia="黑体" w:hint="eastAsia"/>
        </w:rPr>
        <w:t>三十七</w:t>
      </w:r>
      <w:r>
        <w:rPr>
          <w:rFonts w:eastAsia="黑体"/>
        </w:rPr>
        <w:t>条</w:t>
      </w:r>
      <w:r>
        <w:rPr>
          <w:rFonts w:eastAsia="仿宋_GB2312"/>
        </w:rPr>
        <w:t xml:space="preserve">　【能效评价】省人民政府有关部门应当综合运用财政、价格等措施引导用户科学用能</w:t>
      </w:r>
      <w:r>
        <w:rPr>
          <w:rFonts w:eastAsia="仿宋_GB2312" w:hint="eastAsia"/>
        </w:rPr>
        <w:t>，制定综合能效有关标准，</w:t>
      </w:r>
      <w:r>
        <w:rPr>
          <w:rFonts w:eastAsia="仿宋_GB2312"/>
        </w:rPr>
        <w:t>建设相应的信息平台，建立完善信息搜集和信息披露机制，构建社会综合能效评价体系。</w:t>
      </w:r>
    </w:p>
    <w:p w:rsidR="00EC6D1D" w:rsidRDefault="00EC6D1D" w:rsidP="00EC6D1D">
      <w:pPr>
        <w:spacing w:line="580" w:lineRule="exact"/>
        <w:rPr>
          <w:rFonts w:eastAsia="仿宋_GB2312"/>
        </w:rPr>
      </w:pPr>
      <w:r>
        <w:rPr>
          <w:rFonts w:eastAsia="仿宋_GB2312"/>
        </w:rPr>
        <w:t>电力用户应当</w:t>
      </w:r>
      <w:r>
        <w:rPr>
          <w:rFonts w:eastAsia="仿宋_GB2312" w:hint="eastAsia"/>
        </w:rPr>
        <w:t>积极</w:t>
      </w:r>
      <w:r>
        <w:rPr>
          <w:rFonts w:eastAsia="仿宋_GB2312"/>
        </w:rPr>
        <w:t>参与社会综合能效评价。</w:t>
      </w:r>
    </w:p>
    <w:p w:rsidR="00EC6D1D" w:rsidRDefault="00EC6D1D" w:rsidP="00EC6D1D">
      <w:pPr>
        <w:spacing w:line="580" w:lineRule="exact"/>
        <w:rPr>
          <w:rFonts w:eastAsia="仿宋_GB2312"/>
        </w:rPr>
      </w:pPr>
      <w:r w:rsidRPr="00336603">
        <w:rPr>
          <w:rFonts w:eastAsia="黑体" w:hint="eastAsia"/>
        </w:rPr>
        <w:t>第</w:t>
      </w:r>
      <w:r>
        <w:rPr>
          <w:rFonts w:eastAsia="黑体" w:hint="eastAsia"/>
        </w:rPr>
        <w:t>三十八</w:t>
      </w:r>
      <w:r w:rsidRPr="00336603">
        <w:rPr>
          <w:rFonts w:eastAsia="黑体" w:hint="eastAsia"/>
        </w:rPr>
        <w:t>条</w:t>
      </w:r>
      <w:r>
        <w:rPr>
          <w:rFonts w:eastAsia="仿宋_GB2312" w:hint="eastAsia"/>
        </w:rPr>
        <w:t>【市场化改革】坚持市场化方向，向社会资本开放售电业务，培育多元化市场主体，提升售电服务质量和用户用能水平，构建有效竞争的市场结构和市场体系。</w:t>
      </w:r>
    </w:p>
    <w:p w:rsidR="00EC6D1D" w:rsidRDefault="00EC6D1D" w:rsidP="00EC6D1D">
      <w:pPr>
        <w:spacing w:line="580" w:lineRule="exact"/>
        <w:rPr>
          <w:rFonts w:eastAsia="仿宋_GB2312"/>
        </w:rPr>
      </w:pPr>
      <w:r w:rsidRPr="00336603">
        <w:rPr>
          <w:rFonts w:eastAsia="黑体" w:hint="eastAsia"/>
        </w:rPr>
        <w:t>第</w:t>
      </w:r>
      <w:r>
        <w:rPr>
          <w:rFonts w:eastAsia="黑体" w:hint="eastAsia"/>
        </w:rPr>
        <w:t>三十九</w:t>
      </w:r>
      <w:r w:rsidRPr="00336603">
        <w:rPr>
          <w:rFonts w:eastAsia="黑体" w:hint="eastAsia"/>
        </w:rPr>
        <w:t>条</w:t>
      </w:r>
      <w:r>
        <w:rPr>
          <w:rFonts w:eastAsia="仿宋_GB2312" w:hint="eastAsia"/>
        </w:rPr>
        <w:t>【电力交易】电力交易应当坚持有法可依、市场规范、品种齐全、交易公平、有效监管的原则，遵循市场经济基本规律和电力运行客观规律，引入市场竞争，打破交易壁垒。</w:t>
      </w:r>
    </w:p>
    <w:p w:rsidR="00EC6D1D" w:rsidRDefault="00EC6D1D" w:rsidP="00EC6D1D">
      <w:pPr>
        <w:spacing w:line="580" w:lineRule="exact"/>
        <w:rPr>
          <w:rFonts w:eastAsia="仿宋_GB2312"/>
        </w:rPr>
      </w:pPr>
      <w:r w:rsidRPr="00336603">
        <w:rPr>
          <w:rFonts w:eastAsia="黑体" w:hint="eastAsia"/>
        </w:rPr>
        <w:t>第四十条</w:t>
      </w:r>
      <w:r>
        <w:rPr>
          <w:rFonts w:eastAsia="仿宋_GB2312" w:hint="eastAsia"/>
        </w:rPr>
        <w:t>【信息披露】电力市场主体应按照电力市场信息披露要求提供有关信息，并对所提供信息的真实性、准确性、完整性和及时性负责。电力交易机构、电力调度机构应当公平对待市场主体，无歧视披露有关信息。</w:t>
      </w:r>
    </w:p>
    <w:p w:rsidR="00EC6D1D" w:rsidRDefault="00EC6D1D" w:rsidP="00EC6D1D">
      <w:pPr>
        <w:spacing w:line="580" w:lineRule="exact"/>
        <w:rPr>
          <w:rFonts w:eastAsia="仿宋_GB2312"/>
        </w:rPr>
      </w:pPr>
      <w:r>
        <w:rPr>
          <w:rFonts w:eastAsia="黑体"/>
        </w:rPr>
        <w:t>第四十</w:t>
      </w:r>
      <w:r>
        <w:rPr>
          <w:rFonts w:eastAsia="黑体" w:hint="eastAsia"/>
        </w:rPr>
        <w:t>一</w:t>
      </w:r>
      <w:r>
        <w:rPr>
          <w:rFonts w:eastAsia="黑体"/>
        </w:rPr>
        <w:t>条</w:t>
      </w:r>
      <w:r>
        <w:rPr>
          <w:rFonts w:eastAsia="仿宋_GB2312"/>
        </w:rPr>
        <w:t xml:space="preserve">　【普遍服务和保底服务】供电企业应当履行普遍服务义务，按照规定</w:t>
      </w:r>
      <w:r>
        <w:rPr>
          <w:rFonts w:eastAsia="仿宋_GB2312" w:hint="eastAsia"/>
        </w:rPr>
        <w:t>或</w:t>
      </w:r>
      <w:r>
        <w:rPr>
          <w:rFonts w:eastAsia="仿宋_GB2312"/>
        </w:rPr>
        <w:t>供用电合同约定的</w:t>
      </w:r>
      <w:r>
        <w:rPr>
          <w:rFonts w:eastAsia="仿宋_GB2312" w:hint="eastAsia"/>
        </w:rPr>
        <w:t>价格</w:t>
      </w:r>
      <w:r>
        <w:rPr>
          <w:rFonts w:eastAsia="仿宋_GB2312"/>
        </w:rPr>
        <w:t>、数量、</w:t>
      </w:r>
      <w:r>
        <w:rPr>
          <w:rFonts w:eastAsia="仿宋_GB2312"/>
        </w:rPr>
        <w:lastRenderedPageBreak/>
        <w:t>质量、时间、方式向用户供电，依法公开信息，向市场主体平等提供报装、计量、抄表、维修、收费等各类供电服务，并按照国家有关规定和合同约定履行保底供电服务。</w:t>
      </w:r>
    </w:p>
    <w:p w:rsidR="00EC6D1D" w:rsidRDefault="00EC6D1D" w:rsidP="00EC6D1D">
      <w:pPr>
        <w:spacing w:line="580" w:lineRule="exact"/>
        <w:rPr>
          <w:rFonts w:eastAsia="仿宋_GB2312"/>
        </w:rPr>
      </w:pPr>
      <w:r>
        <w:rPr>
          <w:rFonts w:eastAsia="黑体"/>
        </w:rPr>
        <w:t>第四十</w:t>
      </w:r>
      <w:r>
        <w:rPr>
          <w:rFonts w:eastAsia="黑体" w:hint="eastAsia"/>
        </w:rPr>
        <w:t>二</w:t>
      </w:r>
      <w:r>
        <w:rPr>
          <w:rFonts w:eastAsia="黑体"/>
        </w:rPr>
        <w:t>条</w:t>
      </w:r>
      <w:r>
        <w:rPr>
          <w:rFonts w:eastAsia="仿宋_GB2312"/>
        </w:rPr>
        <w:t xml:space="preserve">　【输配电服务与成本】</w:t>
      </w:r>
      <w:r>
        <w:rPr>
          <w:rFonts w:eastAsia="仿宋_GB2312" w:hint="eastAsia"/>
        </w:rPr>
        <w:t>电网企业、供电企业应当加强电网建设、改造、安全等相关投资，提高电网安全运行和平衡调节能力。</w:t>
      </w:r>
    </w:p>
    <w:p w:rsidR="00EC6D1D" w:rsidRDefault="00EC6D1D" w:rsidP="00EC6D1D">
      <w:pPr>
        <w:spacing w:line="580" w:lineRule="exact"/>
        <w:rPr>
          <w:rFonts w:eastAsia="仿宋_GB2312"/>
        </w:rPr>
      </w:pPr>
      <w:r>
        <w:rPr>
          <w:rFonts w:eastAsia="仿宋_GB2312" w:hint="eastAsia"/>
        </w:rPr>
        <w:t>电网企业、</w:t>
      </w:r>
      <w:r>
        <w:rPr>
          <w:rFonts w:eastAsia="仿宋_GB2312"/>
        </w:rPr>
        <w:t>供电企业应为市场主体提供公平的电网接入和</w:t>
      </w:r>
      <w:r>
        <w:rPr>
          <w:rFonts w:eastAsia="仿宋_GB2312" w:hint="eastAsia"/>
        </w:rPr>
        <w:t>输配</w:t>
      </w:r>
      <w:r>
        <w:rPr>
          <w:rFonts w:eastAsia="仿宋_GB2312"/>
        </w:rPr>
        <w:t>电服务，按照</w:t>
      </w:r>
      <w:r>
        <w:rPr>
          <w:rFonts w:eastAsia="仿宋_GB2312" w:hint="eastAsia"/>
        </w:rPr>
        <w:t>政府</w:t>
      </w:r>
      <w:r>
        <w:rPr>
          <w:rFonts w:eastAsia="仿宋_GB2312"/>
        </w:rPr>
        <w:t>核定的价格标准收取输配电费用。</w:t>
      </w:r>
    </w:p>
    <w:p w:rsidR="00EC6D1D" w:rsidRDefault="00EC6D1D" w:rsidP="00EC6D1D">
      <w:pPr>
        <w:spacing w:line="580" w:lineRule="exact"/>
        <w:rPr>
          <w:rFonts w:eastAsia="仿宋_GB2312"/>
        </w:rPr>
      </w:pPr>
      <w:r>
        <w:rPr>
          <w:rFonts w:eastAsia="黑体"/>
        </w:rPr>
        <w:t>第四十</w:t>
      </w:r>
      <w:r>
        <w:rPr>
          <w:rFonts w:eastAsia="黑体" w:hint="eastAsia"/>
        </w:rPr>
        <w:t>三</w:t>
      </w:r>
      <w:r>
        <w:rPr>
          <w:rFonts w:eastAsia="黑体"/>
        </w:rPr>
        <w:t>条</w:t>
      </w:r>
      <w:r>
        <w:rPr>
          <w:rFonts w:eastAsia="仿宋_GB2312"/>
          <w:b/>
        </w:rPr>
        <w:t xml:space="preserve">　</w:t>
      </w:r>
      <w:r>
        <w:rPr>
          <w:rFonts w:eastAsia="仿宋_GB2312"/>
        </w:rPr>
        <w:t>【供电企业义务】供电企业不得实施下列损害电力用户权益的行为：</w:t>
      </w:r>
    </w:p>
    <w:p w:rsidR="00EC6D1D" w:rsidRDefault="00EC6D1D" w:rsidP="00EC6D1D">
      <w:pPr>
        <w:spacing w:line="580" w:lineRule="exact"/>
        <w:rPr>
          <w:rFonts w:eastAsia="仿宋_GB2312"/>
        </w:rPr>
      </w:pPr>
      <w:r>
        <w:rPr>
          <w:rFonts w:eastAsia="仿宋_GB2312"/>
        </w:rPr>
        <w:t>（一）无正当理由拒绝电力用户用电申请；</w:t>
      </w:r>
    </w:p>
    <w:p w:rsidR="00EC6D1D" w:rsidRDefault="00EC6D1D" w:rsidP="00EC6D1D">
      <w:pPr>
        <w:spacing w:line="580" w:lineRule="exact"/>
        <w:rPr>
          <w:rFonts w:eastAsia="仿宋_GB2312"/>
        </w:rPr>
      </w:pPr>
      <w:r>
        <w:rPr>
          <w:rFonts w:eastAsia="仿宋_GB2312"/>
        </w:rPr>
        <w:t>（二）无法律、法规依据，拒绝向电力用户供电；</w:t>
      </w:r>
    </w:p>
    <w:p w:rsidR="00EC6D1D" w:rsidRDefault="00EC6D1D" w:rsidP="00EC6D1D">
      <w:pPr>
        <w:spacing w:line="580" w:lineRule="exact"/>
        <w:rPr>
          <w:rFonts w:eastAsia="仿宋_GB2312"/>
        </w:rPr>
      </w:pPr>
      <w:r>
        <w:rPr>
          <w:rFonts w:eastAsia="仿宋_GB2312"/>
        </w:rPr>
        <w:t>（三）违反规定停电或引起停电、限电的原因消除后未按照国家有关规定恢复供电；</w:t>
      </w:r>
    </w:p>
    <w:p w:rsidR="00EC6D1D" w:rsidRDefault="00EC6D1D" w:rsidP="00EC6D1D">
      <w:pPr>
        <w:spacing w:line="580" w:lineRule="exact"/>
        <w:rPr>
          <w:rFonts w:eastAsia="仿宋_GB2312"/>
        </w:rPr>
      </w:pPr>
      <w:r>
        <w:rPr>
          <w:rFonts w:eastAsia="仿宋_GB2312"/>
        </w:rPr>
        <w:t>（四）未按照国家电能质量标准供电；</w:t>
      </w:r>
    </w:p>
    <w:p w:rsidR="00EC6D1D" w:rsidRDefault="00EC6D1D" w:rsidP="00EC6D1D">
      <w:pPr>
        <w:spacing w:line="580" w:lineRule="exact"/>
        <w:rPr>
          <w:rFonts w:eastAsia="仿宋_GB2312"/>
        </w:rPr>
      </w:pPr>
      <w:r>
        <w:rPr>
          <w:rFonts w:eastAsia="仿宋_GB2312"/>
        </w:rPr>
        <w:t>（五）为电力用户指定电力设计、施工和设备材料供应单位；</w:t>
      </w:r>
    </w:p>
    <w:p w:rsidR="00EC6D1D" w:rsidRDefault="00EC6D1D" w:rsidP="00EC6D1D">
      <w:pPr>
        <w:spacing w:line="580" w:lineRule="exact"/>
        <w:rPr>
          <w:rFonts w:eastAsia="仿宋_GB2312"/>
        </w:rPr>
      </w:pPr>
      <w:r>
        <w:rPr>
          <w:rFonts w:eastAsia="仿宋_GB2312"/>
        </w:rPr>
        <w:t>（六）未按照政府核定的电价标准计收电费；</w:t>
      </w:r>
    </w:p>
    <w:p w:rsidR="00EC6D1D" w:rsidRDefault="00EC6D1D" w:rsidP="00EC6D1D">
      <w:pPr>
        <w:spacing w:line="580" w:lineRule="exact"/>
        <w:rPr>
          <w:rFonts w:eastAsia="仿宋_GB2312"/>
        </w:rPr>
      </w:pPr>
      <w:r>
        <w:rPr>
          <w:rFonts w:eastAsia="仿宋_GB2312"/>
        </w:rPr>
        <w:t>（七）未按照法律、法规要求公开供电服务信息；</w:t>
      </w:r>
    </w:p>
    <w:p w:rsidR="00EC6D1D" w:rsidRDefault="00EC6D1D" w:rsidP="00EC6D1D">
      <w:pPr>
        <w:spacing w:line="580" w:lineRule="exact"/>
        <w:rPr>
          <w:rFonts w:eastAsia="仿宋_GB2312"/>
        </w:rPr>
      </w:pPr>
      <w:r>
        <w:rPr>
          <w:rFonts w:eastAsia="仿宋_GB2312"/>
        </w:rPr>
        <w:t>（八）对用户投诉、咨询推诿塞责，不及时处理投诉、举报；</w:t>
      </w:r>
    </w:p>
    <w:p w:rsidR="00EC6D1D" w:rsidRDefault="00EC6D1D" w:rsidP="00EC6D1D">
      <w:pPr>
        <w:spacing w:line="580" w:lineRule="exact"/>
        <w:rPr>
          <w:rFonts w:eastAsia="仿宋_GB2312"/>
        </w:rPr>
      </w:pPr>
      <w:r>
        <w:rPr>
          <w:rFonts w:eastAsia="仿宋_GB2312"/>
        </w:rPr>
        <w:t>（九）损害电力用户权益的其他行为。</w:t>
      </w:r>
    </w:p>
    <w:p w:rsidR="00EC6D1D" w:rsidRDefault="00EC6D1D" w:rsidP="00EC6D1D">
      <w:pPr>
        <w:spacing w:line="580" w:lineRule="exact"/>
        <w:rPr>
          <w:rFonts w:eastAsia="仿宋_GB2312"/>
        </w:rPr>
      </w:pPr>
      <w:r>
        <w:rPr>
          <w:rFonts w:eastAsia="黑体"/>
        </w:rPr>
        <w:t>第四十</w:t>
      </w:r>
      <w:r>
        <w:rPr>
          <w:rFonts w:eastAsia="黑体" w:hint="eastAsia"/>
        </w:rPr>
        <w:t>四</w:t>
      </w:r>
      <w:r>
        <w:rPr>
          <w:rFonts w:eastAsia="黑体"/>
        </w:rPr>
        <w:t>条</w:t>
      </w:r>
      <w:r>
        <w:rPr>
          <w:rFonts w:eastAsia="仿宋_GB2312"/>
          <w:b/>
        </w:rPr>
        <w:t xml:space="preserve">　</w:t>
      </w:r>
      <w:r>
        <w:rPr>
          <w:rFonts w:eastAsia="仿宋_GB2312"/>
        </w:rPr>
        <w:t>【用户义务】有下列情形之一的，供电企</w:t>
      </w:r>
      <w:r>
        <w:rPr>
          <w:rFonts w:eastAsia="仿宋_GB2312"/>
        </w:rPr>
        <w:lastRenderedPageBreak/>
        <w:t>业可以中止供电：</w:t>
      </w:r>
    </w:p>
    <w:p w:rsidR="00EC6D1D" w:rsidRPr="0038296E" w:rsidRDefault="00EC6D1D" w:rsidP="00EC6D1D">
      <w:pPr>
        <w:spacing w:line="560" w:lineRule="exact"/>
        <w:rPr>
          <w:rFonts w:eastAsia="仿宋_GB2312"/>
        </w:rPr>
      </w:pPr>
      <w:r w:rsidRPr="0038296E">
        <w:rPr>
          <w:rFonts w:eastAsia="仿宋_GB2312" w:hint="eastAsia"/>
        </w:rPr>
        <w:t>（一）用户的用电设备注入电网的谐波电超过国家规定标准，或用户的冲击负荷、非对称负荷对电能质量产生干扰与妨碍，在供电企业通知后，用户不予改正的；</w:t>
      </w:r>
    </w:p>
    <w:p w:rsidR="00EC6D1D" w:rsidRPr="0038296E" w:rsidRDefault="00EC6D1D" w:rsidP="00EC6D1D">
      <w:pPr>
        <w:spacing w:line="560" w:lineRule="exact"/>
        <w:rPr>
          <w:rFonts w:eastAsia="仿宋_GB2312"/>
        </w:rPr>
      </w:pPr>
      <w:r w:rsidRPr="0038296E">
        <w:rPr>
          <w:rFonts w:eastAsia="仿宋_GB2312" w:hint="eastAsia"/>
        </w:rPr>
        <w:t>（二）拒不拆除或者逾期不拆除用于生产经营的违法建筑，政府有关部门依法作出强制拆除决定，要求停止提供生产经营业务用电的；</w:t>
      </w:r>
    </w:p>
    <w:p w:rsidR="00EC6D1D" w:rsidRPr="0038296E" w:rsidRDefault="00EC6D1D" w:rsidP="00EC6D1D">
      <w:pPr>
        <w:spacing w:line="560" w:lineRule="exact"/>
        <w:rPr>
          <w:rFonts w:eastAsia="仿宋_GB2312"/>
        </w:rPr>
      </w:pPr>
      <w:r w:rsidRPr="0038296E">
        <w:rPr>
          <w:rFonts w:eastAsia="仿宋_GB2312" w:hint="eastAsia"/>
        </w:rPr>
        <w:t>（三）因违法排放污染物被设区的市、县（市、区）人民政府依法作出责令停业、关闭决定，以及有权机关依法作出责令停产整治决定，要求停止提供生产经营业务用电的；</w:t>
      </w:r>
    </w:p>
    <w:p w:rsidR="00EC6D1D" w:rsidRPr="0038296E" w:rsidRDefault="00EC6D1D" w:rsidP="00EC6D1D">
      <w:pPr>
        <w:spacing w:line="560" w:lineRule="exact"/>
        <w:rPr>
          <w:rFonts w:eastAsia="仿宋_GB2312"/>
        </w:rPr>
      </w:pPr>
      <w:r w:rsidRPr="0038296E">
        <w:rPr>
          <w:rFonts w:eastAsia="仿宋_GB2312" w:hint="eastAsia"/>
        </w:rPr>
        <w:t>（四）拒不执行房屋土地征收决定，经人民法院准予强制执行，住房城乡建设或者国土规划部门依法要求停止提供生产经营业务用电的；</w:t>
      </w:r>
    </w:p>
    <w:p w:rsidR="00EC6D1D" w:rsidRPr="0038296E" w:rsidRDefault="00EC6D1D" w:rsidP="00EC6D1D">
      <w:pPr>
        <w:spacing w:line="560" w:lineRule="exact"/>
        <w:rPr>
          <w:rFonts w:eastAsia="仿宋_GB2312"/>
        </w:rPr>
      </w:pPr>
      <w:r w:rsidRPr="0038296E">
        <w:rPr>
          <w:rFonts w:eastAsia="仿宋_GB2312" w:hint="eastAsia"/>
        </w:rPr>
        <w:t>（五）存在重大火灾隐患，影响公共安全，消防机构依法作出整改决定，要求停止提供生产经营业务用电的；</w:t>
      </w:r>
    </w:p>
    <w:p w:rsidR="00EC6D1D" w:rsidRPr="0038296E" w:rsidRDefault="00EC6D1D" w:rsidP="00EC6D1D">
      <w:pPr>
        <w:spacing w:line="560" w:lineRule="exact"/>
        <w:rPr>
          <w:rFonts w:eastAsia="仿宋_GB2312"/>
        </w:rPr>
      </w:pPr>
      <w:r w:rsidRPr="0038296E">
        <w:rPr>
          <w:rFonts w:eastAsia="仿宋_GB2312" w:hint="eastAsia"/>
        </w:rPr>
        <w:t>（六）在电力设施保护区内实施违法作业，在供电企业通知后，用户不予改正的；</w:t>
      </w:r>
    </w:p>
    <w:p w:rsidR="00EC6D1D" w:rsidRPr="0038296E" w:rsidRDefault="00EC6D1D" w:rsidP="00EC6D1D">
      <w:pPr>
        <w:spacing w:line="560" w:lineRule="exact"/>
        <w:rPr>
          <w:rFonts w:eastAsia="仿宋_GB2312"/>
        </w:rPr>
      </w:pPr>
      <w:r w:rsidRPr="0038296E">
        <w:rPr>
          <w:rFonts w:eastAsia="仿宋_GB2312" w:hint="eastAsia"/>
        </w:rPr>
        <w:t>（七）用户窃电或拖欠电费经通知催交仍不交的；</w:t>
      </w:r>
    </w:p>
    <w:p w:rsidR="00EC6D1D" w:rsidRPr="0038296E" w:rsidRDefault="00EC6D1D" w:rsidP="00EC6D1D">
      <w:pPr>
        <w:spacing w:line="560" w:lineRule="exact"/>
        <w:rPr>
          <w:rFonts w:eastAsia="仿宋_GB2312"/>
        </w:rPr>
      </w:pPr>
      <w:r w:rsidRPr="0038296E">
        <w:rPr>
          <w:rFonts w:eastAsia="仿宋_GB2312" w:hint="eastAsia"/>
        </w:rPr>
        <w:t>（八）法律、法规规定可以中止供电的其他情形。</w:t>
      </w:r>
    </w:p>
    <w:p w:rsidR="00EC6D1D" w:rsidRPr="00303F57" w:rsidRDefault="00EC6D1D" w:rsidP="00EC6D1D">
      <w:pPr>
        <w:spacing w:line="560" w:lineRule="exact"/>
      </w:pPr>
      <w:r w:rsidRPr="0038296E">
        <w:rPr>
          <w:rFonts w:eastAsia="仿宋_GB2312" w:hint="eastAsia"/>
        </w:rPr>
        <w:t>引起中止供电的原因消除后，供电企业应当及时恢复供电。</w:t>
      </w:r>
    </w:p>
    <w:p w:rsidR="00EC6D1D" w:rsidRDefault="00EC6D1D" w:rsidP="00EC6D1D">
      <w:pPr>
        <w:spacing w:line="580" w:lineRule="exact"/>
        <w:rPr>
          <w:rFonts w:eastAsia="仿宋_GB2312"/>
        </w:rPr>
      </w:pPr>
      <w:r>
        <w:rPr>
          <w:rFonts w:eastAsia="黑体"/>
        </w:rPr>
        <w:t>第四十</w:t>
      </w:r>
      <w:r>
        <w:rPr>
          <w:rFonts w:eastAsia="黑体" w:hint="eastAsia"/>
        </w:rPr>
        <w:t>五</w:t>
      </w:r>
      <w:r>
        <w:rPr>
          <w:rFonts w:eastAsia="黑体"/>
        </w:rPr>
        <w:t>条</w:t>
      </w:r>
      <w:r>
        <w:rPr>
          <w:rFonts w:eastAsia="仿宋_GB2312"/>
          <w:b/>
        </w:rPr>
        <w:t xml:space="preserve">　</w:t>
      </w:r>
      <w:r>
        <w:rPr>
          <w:rFonts w:eastAsia="仿宋_GB2312"/>
        </w:rPr>
        <w:t>【用电检查】供电企业可对电力用户开展用电安全检查，被检查单位应予以配合。检查内容包括：</w:t>
      </w:r>
    </w:p>
    <w:p w:rsidR="00EC6D1D" w:rsidRDefault="00EC6D1D" w:rsidP="00EC6D1D">
      <w:pPr>
        <w:spacing w:line="580" w:lineRule="exact"/>
        <w:rPr>
          <w:rFonts w:eastAsia="仿宋_GB2312"/>
        </w:rPr>
      </w:pPr>
      <w:r>
        <w:rPr>
          <w:rFonts w:eastAsia="仿宋_GB2312"/>
        </w:rPr>
        <w:lastRenderedPageBreak/>
        <w:t>（一）受（送）电装置中电气设备运行安全状况；</w:t>
      </w:r>
    </w:p>
    <w:p w:rsidR="00EC6D1D" w:rsidRDefault="00EC6D1D" w:rsidP="00EC6D1D">
      <w:pPr>
        <w:spacing w:line="580" w:lineRule="exact"/>
        <w:rPr>
          <w:rFonts w:eastAsia="仿宋_GB2312"/>
        </w:rPr>
      </w:pPr>
      <w:r>
        <w:rPr>
          <w:rFonts w:eastAsia="仿宋_GB2312"/>
        </w:rPr>
        <w:t>（二）保安电源和非电保安措施；</w:t>
      </w:r>
    </w:p>
    <w:p w:rsidR="00EC6D1D" w:rsidRDefault="00EC6D1D" w:rsidP="00EC6D1D">
      <w:pPr>
        <w:spacing w:line="580" w:lineRule="exact"/>
        <w:rPr>
          <w:rFonts w:eastAsia="仿宋_GB2312"/>
        </w:rPr>
      </w:pPr>
      <w:r>
        <w:rPr>
          <w:rFonts w:eastAsia="仿宋_GB2312"/>
        </w:rPr>
        <w:t>（三）事故预防方案和措施；</w:t>
      </w:r>
    </w:p>
    <w:p w:rsidR="00EC6D1D" w:rsidRDefault="00EC6D1D" w:rsidP="00EC6D1D">
      <w:pPr>
        <w:spacing w:line="580" w:lineRule="exact"/>
        <w:rPr>
          <w:rFonts w:eastAsia="仿宋_GB2312"/>
        </w:rPr>
      </w:pPr>
      <w:r>
        <w:rPr>
          <w:rFonts w:eastAsia="仿宋_GB2312"/>
        </w:rPr>
        <w:t>（四）用电计量装置、用电信息采集装置、继电保护和自动控制装置、调度通信装置等安全运行情况；</w:t>
      </w:r>
    </w:p>
    <w:p w:rsidR="00EC6D1D" w:rsidRDefault="00EC6D1D" w:rsidP="00EC6D1D">
      <w:pPr>
        <w:spacing w:line="580" w:lineRule="exact"/>
        <w:rPr>
          <w:rFonts w:eastAsia="仿宋_GB2312"/>
        </w:rPr>
      </w:pPr>
      <w:r>
        <w:rPr>
          <w:rFonts w:eastAsia="仿宋_GB2312"/>
        </w:rPr>
        <w:t>（五）并网电源、自备电源安全状况；</w:t>
      </w:r>
    </w:p>
    <w:p w:rsidR="00EC6D1D" w:rsidRDefault="00EC6D1D" w:rsidP="00EC6D1D">
      <w:pPr>
        <w:spacing w:line="580" w:lineRule="exact"/>
        <w:rPr>
          <w:rFonts w:eastAsia="仿宋_GB2312"/>
        </w:rPr>
      </w:pPr>
      <w:r>
        <w:rPr>
          <w:rFonts w:eastAsia="仿宋_GB2312"/>
        </w:rPr>
        <w:t>（六）需检查的其他内容。</w:t>
      </w:r>
    </w:p>
    <w:p w:rsidR="00EC6D1D" w:rsidRDefault="00EC6D1D" w:rsidP="00EC6D1D">
      <w:pPr>
        <w:spacing w:line="580" w:lineRule="exact"/>
        <w:rPr>
          <w:rFonts w:eastAsia="仿宋_GB2312"/>
        </w:rPr>
      </w:pPr>
      <w:r>
        <w:rPr>
          <w:rFonts w:eastAsia="仿宋_GB2312"/>
        </w:rPr>
        <w:t>供电企业应书面向电力用户反馈检查结果，电力用户应</w:t>
      </w:r>
      <w:r>
        <w:rPr>
          <w:rFonts w:eastAsia="仿宋_GB2312" w:hint="eastAsia"/>
        </w:rPr>
        <w:t>及时消除</w:t>
      </w:r>
      <w:r>
        <w:rPr>
          <w:rFonts w:eastAsia="仿宋_GB2312"/>
        </w:rPr>
        <w:t>用电安全隐患。</w:t>
      </w:r>
    </w:p>
    <w:p w:rsidR="00EC6D1D" w:rsidRDefault="00EC6D1D" w:rsidP="00EC6D1D">
      <w:pPr>
        <w:spacing w:line="580" w:lineRule="exact"/>
        <w:rPr>
          <w:rFonts w:eastAsia="仿宋_GB2312"/>
        </w:rPr>
      </w:pPr>
      <w:r>
        <w:rPr>
          <w:rFonts w:eastAsia="仿宋_GB2312"/>
        </w:rPr>
        <w:t>重要电力用户应当按照相关技术标准，配备多路电源、自备应急电源或者采取其他应急保安措施。</w:t>
      </w:r>
    </w:p>
    <w:p w:rsidR="00EC6D1D" w:rsidRDefault="00EC6D1D" w:rsidP="00EC6D1D">
      <w:pPr>
        <w:spacing w:line="580" w:lineRule="exact"/>
        <w:rPr>
          <w:rFonts w:eastAsia="仿宋_GB2312"/>
        </w:rPr>
      </w:pPr>
      <w:r>
        <w:rPr>
          <w:rFonts w:eastAsia="黑体"/>
        </w:rPr>
        <w:t>第</w:t>
      </w:r>
      <w:r>
        <w:rPr>
          <w:rFonts w:eastAsia="黑体" w:hint="eastAsia"/>
        </w:rPr>
        <w:t>四十六</w:t>
      </w:r>
      <w:r>
        <w:rPr>
          <w:rFonts w:eastAsia="黑体"/>
        </w:rPr>
        <w:t>条</w:t>
      </w:r>
      <w:r>
        <w:rPr>
          <w:rFonts w:eastAsia="仿宋_GB2312"/>
        </w:rPr>
        <w:t xml:space="preserve">　【用采计量】供电企业对用户实行抄表收费，以计费电能表显示数或通过用电信息采集与控制装置抄录的计费电能表示数作为供电企业结算收费依据。</w:t>
      </w:r>
    </w:p>
    <w:p w:rsidR="00EC6D1D" w:rsidRDefault="00EC6D1D" w:rsidP="00EC6D1D">
      <w:pPr>
        <w:spacing w:line="580" w:lineRule="exact"/>
        <w:rPr>
          <w:rFonts w:eastAsia="仿宋_GB2312"/>
        </w:rPr>
      </w:pPr>
      <w:r>
        <w:rPr>
          <w:rFonts w:eastAsia="仿宋_GB2312"/>
        </w:rPr>
        <w:t>供电企业应采用信息化和智能化技术，实现电能表计量功能和运行误差的在线监测，对计量功能不合格或运行误差超差的电能表及时进行更换，对合格电能表可继续使用。</w:t>
      </w:r>
    </w:p>
    <w:p w:rsidR="00EC6D1D" w:rsidRDefault="00EC6D1D" w:rsidP="00EC6D1D">
      <w:pPr>
        <w:spacing w:line="580" w:lineRule="exact"/>
        <w:rPr>
          <w:rFonts w:eastAsia="仿宋_GB2312"/>
        </w:rPr>
      </w:pPr>
      <w:r>
        <w:rPr>
          <w:rFonts w:eastAsia="黑体"/>
        </w:rPr>
        <w:t>第</w:t>
      </w:r>
      <w:r>
        <w:rPr>
          <w:rFonts w:eastAsia="黑体" w:hint="eastAsia"/>
        </w:rPr>
        <w:t>四十七</w:t>
      </w:r>
      <w:r>
        <w:rPr>
          <w:rFonts w:eastAsia="黑体"/>
        </w:rPr>
        <w:t>条</w:t>
      </w:r>
      <w:r>
        <w:rPr>
          <w:rFonts w:eastAsia="仿宋_GB2312"/>
        </w:rPr>
        <w:t xml:space="preserve">　【窃电量计算】供电企业对于现场发现的窃电行为，应当依法予以处理。窃电量按照用电信息采集与控制装置连续采集的电量与电能计量装置抄见电量的差额计算。</w:t>
      </w:r>
    </w:p>
    <w:p w:rsidR="00EC6D1D" w:rsidRDefault="00EC6D1D" w:rsidP="00EC6D1D">
      <w:pPr>
        <w:spacing w:line="580" w:lineRule="exact"/>
        <w:rPr>
          <w:rFonts w:eastAsia="仿宋_GB2312"/>
        </w:rPr>
      </w:pPr>
      <w:r>
        <w:rPr>
          <w:rFonts w:eastAsia="仿宋_GB2312"/>
        </w:rPr>
        <w:t>窃电量无法查实的，按照下列方法确定：</w:t>
      </w:r>
    </w:p>
    <w:p w:rsidR="00EC6D1D" w:rsidRDefault="00EC6D1D" w:rsidP="00EC6D1D">
      <w:pPr>
        <w:spacing w:line="580" w:lineRule="exact"/>
        <w:rPr>
          <w:rFonts w:eastAsia="仿宋_GB2312"/>
        </w:rPr>
      </w:pPr>
      <w:r>
        <w:rPr>
          <w:rFonts w:eastAsia="仿宋_GB2312"/>
        </w:rPr>
        <w:t>（一）在供电企业的供电设施上，擅自接线用电的，所</w:t>
      </w:r>
      <w:r>
        <w:rPr>
          <w:rFonts w:eastAsia="仿宋_GB2312"/>
        </w:rPr>
        <w:lastRenderedPageBreak/>
        <w:t>窃电量按照私接设备额定容量（千伏安视同千瓦）乘以实际窃用的时间计算；</w:t>
      </w:r>
    </w:p>
    <w:p w:rsidR="00EC6D1D" w:rsidRDefault="00EC6D1D" w:rsidP="00EC6D1D">
      <w:pPr>
        <w:spacing w:line="580" w:lineRule="exact"/>
        <w:rPr>
          <w:rFonts w:eastAsia="仿宋_GB2312"/>
        </w:rPr>
      </w:pPr>
      <w:r>
        <w:rPr>
          <w:rFonts w:eastAsia="仿宋_GB2312"/>
        </w:rPr>
        <w:t>（二）以其他手段窃电的，所窃电量按照计费电能表电流限值（装有限流器的，按照限流器整定电流值）所对应的容量（千伏安视同千瓦）乘以实际窃用的时间计算。</w:t>
      </w:r>
    </w:p>
    <w:p w:rsidR="00EC6D1D" w:rsidRDefault="00EC6D1D" w:rsidP="00EC6D1D">
      <w:pPr>
        <w:spacing w:line="580" w:lineRule="exact"/>
        <w:rPr>
          <w:rFonts w:eastAsia="仿宋_GB2312"/>
        </w:rPr>
      </w:pPr>
      <w:r>
        <w:rPr>
          <w:rFonts w:eastAsia="仿宋_GB2312"/>
        </w:rPr>
        <w:t>窃电时间无法查明的，窃电日数按照一百八十日计算，生产经营用电每日按照十二小时计算，其他用电每日按照六小时计算。</w:t>
      </w:r>
    </w:p>
    <w:p w:rsidR="00EC6D1D" w:rsidRDefault="00EC6D1D" w:rsidP="00EC6D1D">
      <w:pPr>
        <w:spacing w:line="580" w:lineRule="exact"/>
        <w:rPr>
          <w:rFonts w:eastAsia="仿宋_GB2312"/>
        </w:rPr>
      </w:pPr>
      <w:r>
        <w:rPr>
          <w:rFonts w:eastAsia="黑体"/>
        </w:rPr>
        <w:t>第</w:t>
      </w:r>
      <w:r>
        <w:rPr>
          <w:rFonts w:eastAsia="黑体" w:hint="eastAsia"/>
        </w:rPr>
        <w:t>四十八</w:t>
      </w:r>
      <w:r>
        <w:rPr>
          <w:rFonts w:eastAsia="黑体"/>
        </w:rPr>
        <w:t>条</w:t>
      </w:r>
      <w:r>
        <w:rPr>
          <w:rFonts w:eastAsia="仿宋_GB2312"/>
        </w:rPr>
        <w:t xml:space="preserve">　【信用体系】</w:t>
      </w:r>
      <w:r>
        <w:rPr>
          <w:rFonts w:eastAsia="仿宋_GB2312" w:hint="eastAsia"/>
        </w:rPr>
        <w:t>能源管理</w:t>
      </w:r>
      <w:r>
        <w:rPr>
          <w:rFonts w:eastAsia="仿宋_GB2312"/>
        </w:rPr>
        <w:t>部门应建立电力信用评价体系，记录电力市场主体信用状况，纳入公共信用信息平台</w:t>
      </w:r>
      <w:r>
        <w:rPr>
          <w:rFonts w:eastAsia="仿宋_GB2312" w:hint="eastAsia"/>
        </w:rPr>
        <w:t>，并</w:t>
      </w:r>
      <w:r>
        <w:rPr>
          <w:rFonts w:eastAsia="仿宋_GB2312"/>
        </w:rPr>
        <w:t>对</w:t>
      </w:r>
      <w:r>
        <w:rPr>
          <w:rFonts w:eastAsia="仿宋_GB2312" w:hint="eastAsia"/>
        </w:rPr>
        <w:t>严重</w:t>
      </w:r>
      <w:r>
        <w:rPr>
          <w:rFonts w:eastAsia="仿宋_GB2312"/>
        </w:rPr>
        <w:t>失信行为</w:t>
      </w:r>
      <w:r>
        <w:rPr>
          <w:rFonts w:eastAsia="仿宋_GB2312" w:hint="eastAsia"/>
        </w:rPr>
        <w:t>实施</w:t>
      </w:r>
      <w:r>
        <w:rPr>
          <w:rFonts w:eastAsia="仿宋_GB2312"/>
        </w:rPr>
        <w:t>联合惩戒。</w:t>
      </w:r>
    </w:p>
    <w:p w:rsidR="00EC6D1D" w:rsidRDefault="00EC6D1D" w:rsidP="00EC6D1D">
      <w:pPr>
        <w:spacing w:line="580" w:lineRule="exact"/>
        <w:rPr>
          <w:rFonts w:eastAsia="仿宋_GB2312"/>
        </w:rPr>
      </w:pPr>
      <w:r>
        <w:rPr>
          <w:rFonts w:eastAsia="黑体"/>
        </w:rPr>
        <w:t>第</w:t>
      </w:r>
      <w:r>
        <w:rPr>
          <w:rFonts w:eastAsia="黑体" w:hint="eastAsia"/>
        </w:rPr>
        <w:t>四十九</w:t>
      </w:r>
      <w:r>
        <w:rPr>
          <w:rFonts w:eastAsia="黑体"/>
        </w:rPr>
        <w:t>条</w:t>
      </w:r>
      <w:r>
        <w:rPr>
          <w:rFonts w:eastAsia="仿宋_GB2312"/>
        </w:rPr>
        <w:t xml:space="preserve">　【住宅小区建设】新建住宅小区应当规划预留共用配套电力设施用地，任何单位和个人不得擅自变更依法确定的电力设施用地和通道的用途、位置。</w:t>
      </w:r>
    </w:p>
    <w:p w:rsidR="00EC6D1D" w:rsidRDefault="00EC6D1D" w:rsidP="00EC6D1D">
      <w:pPr>
        <w:spacing w:line="580" w:lineRule="exact"/>
        <w:rPr>
          <w:rFonts w:eastAsia="仿宋_GB2312"/>
        </w:rPr>
      </w:pPr>
      <w:r>
        <w:rPr>
          <w:rFonts w:eastAsia="仿宋_GB2312"/>
        </w:rPr>
        <w:t>供配电设施建设工程由开发建设单位自行组织建设或委托电网企业组织建设，建设质量应当符合政府有关部门制定的供配电设施建设标准。工程的设计、监理、施工及物资采购应按照法律、法规和政府监管部门要求实施。</w:t>
      </w:r>
    </w:p>
    <w:p w:rsidR="00EC6D1D" w:rsidRDefault="00EC6D1D" w:rsidP="00EC6D1D">
      <w:pPr>
        <w:spacing w:line="580" w:lineRule="exact"/>
        <w:rPr>
          <w:rFonts w:eastAsia="仿宋_GB2312"/>
        </w:rPr>
      </w:pPr>
      <w:r>
        <w:rPr>
          <w:rFonts w:eastAsia="仿宋_GB2312"/>
        </w:rPr>
        <w:t>对住宅小区的增容改造，需要在住宅小区内增加配电设施布点的，由小区业主委员会与供电企业协商确定；需要在公共区域增加配电设施布点的，由供电企业报</w:t>
      </w:r>
      <w:r>
        <w:rPr>
          <w:rFonts w:eastAsia="仿宋_GB2312" w:hint="eastAsia"/>
        </w:rPr>
        <w:t>国土</w:t>
      </w:r>
      <w:r>
        <w:rPr>
          <w:rFonts w:eastAsia="仿宋_GB2312"/>
        </w:rPr>
        <w:t>空间规划部门批准。</w:t>
      </w:r>
    </w:p>
    <w:p w:rsidR="00EC6D1D" w:rsidRDefault="00EC6D1D" w:rsidP="00EC6D1D">
      <w:pPr>
        <w:spacing w:line="580" w:lineRule="exact"/>
        <w:rPr>
          <w:rFonts w:eastAsia="仿宋_GB2312"/>
        </w:rPr>
      </w:pPr>
      <w:r>
        <w:rPr>
          <w:rFonts w:eastAsia="黑体"/>
        </w:rPr>
        <w:t>第五十条</w:t>
      </w:r>
      <w:r>
        <w:rPr>
          <w:rFonts w:eastAsia="仿宋_GB2312"/>
          <w:b/>
        </w:rPr>
        <w:t xml:space="preserve">　</w:t>
      </w:r>
      <w:r>
        <w:rPr>
          <w:rFonts w:eastAsia="仿宋_GB2312"/>
        </w:rPr>
        <w:t>【住宅小区运维】</w:t>
      </w:r>
      <w:r>
        <w:rPr>
          <w:rFonts w:eastAsia="仿宋_GB2312" w:hint="eastAsia"/>
        </w:rPr>
        <w:t>新建</w:t>
      </w:r>
      <w:r>
        <w:rPr>
          <w:rFonts w:eastAsia="仿宋_GB2312"/>
        </w:rPr>
        <w:t>住宅小区供配电设施</w:t>
      </w:r>
      <w:r>
        <w:rPr>
          <w:rFonts w:eastAsia="仿宋_GB2312" w:hint="eastAsia"/>
        </w:rPr>
        <w:lastRenderedPageBreak/>
        <w:t>应当</w:t>
      </w:r>
      <w:r>
        <w:rPr>
          <w:rFonts w:eastAsia="仿宋_GB2312"/>
        </w:rPr>
        <w:t>在竣工验收合格后，</w:t>
      </w:r>
      <w:r>
        <w:rPr>
          <w:rFonts w:eastAsia="仿宋_GB2312" w:hint="eastAsia"/>
        </w:rPr>
        <w:t>移交</w:t>
      </w:r>
      <w:r>
        <w:rPr>
          <w:rFonts w:eastAsia="仿宋_GB2312"/>
        </w:rPr>
        <w:t>供电企业负责管理。供电企业</w:t>
      </w:r>
      <w:r>
        <w:rPr>
          <w:rFonts w:eastAsia="仿宋_GB2312" w:hint="eastAsia"/>
        </w:rPr>
        <w:t>应该</w:t>
      </w:r>
      <w:r>
        <w:rPr>
          <w:rFonts w:eastAsia="仿宋_GB2312"/>
        </w:rPr>
        <w:t>依法承担</w:t>
      </w:r>
      <w:r>
        <w:rPr>
          <w:rFonts w:eastAsia="仿宋_GB2312" w:hint="eastAsia"/>
        </w:rPr>
        <w:t>住宅</w:t>
      </w:r>
      <w:r>
        <w:rPr>
          <w:rFonts w:eastAsia="仿宋_GB2312"/>
        </w:rPr>
        <w:t>小区内相关供配电设施维修、养护的责任。</w:t>
      </w:r>
    </w:p>
    <w:p w:rsidR="00EC6D1D" w:rsidRDefault="00EC6D1D" w:rsidP="00EC6D1D">
      <w:pPr>
        <w:spacing w:line="580" w:lineRule="exact"/>
        <w:rPr>
          <w:rFonts w:eastAsia="仿宋_GB2312"/>
        </w:rPr>
      </w:pPr>
      <w:r>
        <w:rPr>
          <w:rFonts w:eastAsia="黑体"/>
        </w:rPr>
        <w:t>第五十</w:t>
      </w:r>
      <w:r>
        <w:rPr>
          <w:rFonts w:eastAsia="黑体" w:hint="eastAsia"/>
        </w:rPr>
        <w:t>一</w:t>
      </w:r>
      <w:r>
        <w:rPr>
          <w:rFonts w:eastAsia="黑体"/>
        </w:rPr>
        <w:t>条</w:t>
      </w:r>
      <w:r>
        <w:rPr>
          <w:rFonts w:eastAsia="仿宋_GB2312"/>
        </w:rPr>
        <w:t xml:space="preserve">　【充换电设施】新建居住区、办公楼、商业综合体等场所的所有车位应同步建设充电设施或预留充电设施建设条件，优先考虑在公共停车位建设充电设施。电动汽车充电设施应纳入有序充电管理，具备</w:t>
      </w:r>
      <w:r>
        <w:rPr>
          <w:rFonts w:eastAsia="仿宋_GB2312" w:hint="eastAsia"/>
        </w:rPr>
        <w:t>给汽车充电、向电网放电和</w:t>
      </w:r>
      <w:r>
        <w:rPr>
          <w:rFonts w:eastAsia="仿宋_GB2312"/>
        </w:rPr>
        <w:t>有序充电功能。</w:t>
      </w:r>
    </w:p>
    <w:p w:rsidR="00EC6D1D" w:rsidRDefault="00EC6D1D" w:rsidP="00EC6D1D">
      <w:pPr>
        <w:spacing w:line="580" w:lineRule="exact"/>
        <w:rPr>
          <w:rFonts w:eastAsia="仿宋_GB2312"/>
        </w:rPr>
      </w:pPr>
    </w:p>
    <w:p w:rsidR="00EC6D1D" w:rsidRDefault="00EC6D1D" w:rsidP="001703F9">
      <w:pPr>
        <w:widowControl/>
        <w:shd w:val="clear" w:color="auto" w:fill="FFFFFF"/>
        <w:spacing w:beforeLines="100" w:afterLines="100" w:line="580" w:lineRule="exact"/>
        <w:jc w:val="center"/>
        <w:rPr>
          <w:rFonts w:eastAsia="黑体"/>
          <w:kern w:val="0"/>
        </w:rPr>
      </w:pPr>
      <w:r>
        <w:rPr>
          <w:rFonts w:eastAsia="黑体"/>
          <w:bCs/>
          <w:kern w:val="0"/>
        </w:rPr>
        <w:t>第六章　监督检查</w:t>
      </w:r>
    </w:p>
    <w:p w:rsidR="00EC6D1D" w:rsidRDefault="00EC6D1D" w:rsidP="00EC6D1D">
      <w:pPr>
        <w:widowControl/>
        <w:shd w:val="clear" w:color="auto" w:fill="FFFFFF"/>
        <w:spacing w:line="580" w:lineRule="exact"/>
        <w:rPr>
          <w:rFonts w:eastAsia="仿宋_GB2312"/>
          <w:kern w:val="0"/>
        </w:rPr>
      </w:pPr>
      <w:r>
        <w:rPr>
          <w:rFonts w:eastAsia="黑体"/>
        </w:rPr>
        <w:t>第五十</w:t>
      </w:r>
      <w:r>
        <w:rPr>
          <w:rFonts w:eastAsia="黑体" w:hint="eastAsia"/>
        </w:rPr>
        <w:t>二</w:t>
      </w:r>
      <w:r>
        <w:rPr>
          <w:rFonts w:eastAsia="黑体"/>
        </w:rPr>
        <w:t>条</w:t>
      </w:r>
      <w:r>
        <w:rPr>
          <w:rFonts w:eastAsia="仿宋_GB2312"/>
          <w:kern w:val="0"/>
        </w:rPr>
        <w:t xml:space="preserve">　【执法机构】县级以上地方人民政府</w:t>
      </w:r>
      <w:r>
        <w:rPr>
          <w:rFonts w:eastAsia="仿宋_GB2312" w:hint="eastAsia"/>
          <w:kern w:val="0"/>
        </w:rPr>
        <w:t>应当将电力执法纳入综合执法范围，并</w:t>
      </w:r>
      <w:r>
        <w:rPr>
          <w:rFonts w:eastAsia="仿宋_GB2312"/>
          <w:kern w:val="0"/>
        </w:rPr>
        <w:t>配备熟悉电力法律、法规、掌握电力专业知识的执法人员。</w:t>
      </w:r>
    </w:p>
    <w:p w:rsidR="00EC6D1D" w:rsidRDefault="00EC6D1D" w:rsidP="00EC6D1D">
      <w:pPr>
        <w:spacing w:line="580" w:lineRule="exact"/>
        <w:rPr>
          <w:rFonts w:eastAsia="仿宋_GB2312"/>
          <w:kern w:val="0"/>
        </w:rPr>
      </w:pPr>
      <w:r>
        <w:rPr>
          <w:rFonts w:eastAsia="黑体"/>
        </w:rPr>
        <w:t>第五十</w:t>
      </w:r>
      <w:r>
        <w:rPr>
          <w:rFonts w:eastAsia="黑体" w:hint="eastAsia"/>
        </w:rPr>
        <w:t>三</w:t>
      </w:r>
      <w:r>
        <w:rPr>
          <w:rFonts w:eastAsia="黑体"/>
        </w:rPr>
        <w:t>条</w:t>
      </w:r>
      <w:r>
        <w:rPr>
          <w:rFonts w:eastAsia="仿宋_GB2312"/>
          <w:kern w:val="0"/>
        </w:rPr>
        <w:t xml:space="preserve">　【违法查处】</w:t>
      </w:r>
      <w:r>
        <w:rPr>
          <w:rFonts w:eastAsia="仿宋_GB2312" w:hint="eastAsia"/>
          <w:kern w:val="0"/>
        </w:rPr>
        <w:t>综合执法</w:t>
      </w:r>
      <w:r>
        <w:rPr>
          <w:rFonts w:eastAsia="仿宋_GB2312"/>
          <w:kern w:val="0"/>
        </w:rPr>
        <w:t>部门应当</w:t>
      </w:r>
      <w:r>
        <w:rPr>
          <w:rFonts w:eastAsia="仿宋_GB2312"/>
        </w:rPr>
        <w:t>依法对</w:t>
      </w:r>
      <w:r>
        <w:rPr>
          <w:rFonts w:eastAsia="仿宋_GB2312"/>
          <w:kern w:val="0"/>
        </w:rPr>
        <w:t>电力企业和用户执行电力法律、法规的情况进行监督检查，查处违法违规行为。</w:t>
      </w:r>
    </w:p>
    <w:p w:rsidR="00EC6D1D" w:rsidRDefault="00EC6D1D" w:rsidP="00EC6D1D">
      <w:pPr>
        <w:widowControl/>
        <w:shd w:val="clear" w:color="auto" w:fill="FFFFFF"/>
        <w:spacing w:line="580" w:lineRule="exact"/>
        <w:rPr>
          <w:rFonts w:eastAsia="仿宋_GB2312"/>
          <w:kern w:val="0"/>
        </w:rPr>
      </w:pPr>
      <w:r>
        <w:rPr>
          <w:rFonts w:eastAsia="仿宋_GB2312"/>
          <w:kern w:val="0"/>
        </w:rPr>
        <w:t>执法人员</w:t>
      </w:r>
      <w:r>
        <w:rPr>
          <w:rFonts w:eastAsia="仿宋_GB2312" w:hint="eastAsia"/>
          <w:kern w:val="0"/>
        </w:rPr>
        <w:t>依法</w:t>
      </w:r>
      <w:r>
        <w:rPr>
          <w:rFonts w:eastAsia="仿宋_GB2312"/>
          <w:kern w:val="0"/>
        </w:rPr>
        <w:t>实施监督检查时应当</w:t>
      </w:r>
      <w:r>
        <w:rPr>
          <w:rFonts w:eastAsia="仿宋_GB2312" w:hint="eastAsia"/>
          <w:kern w:val="0"/>
        </w:rPr>
        <w:t>有两名以上人员参加并主动</w:t>
      </w:r>
      <w:r>
        <w:rPr>
          <w:rFonts w:eastAsia="仿宋_GB2312"/>
          <w:kern w:val="0"/>
        </w:rPr>
        <w:t>出示执法证件，不得妨碍用户的正常生产和生活秩序。被检查单位和个人应当接受检查，如实提供有关资料。</w:t>
      </w:r>
    </w:p>
    <w:p w:rsidR="00EC6D1D" w:rsidRDefault="00EC6D1D" w:rsidP="00EC6D1D">
      <w:pPr>
        <w:widowControl/>
        <w:shd w:val="clear" w:color="auto" w:fill="FFFFFF"/>
        <w:spacing w:line="580" w:lineRule="exact"/>
        <w:rPr>
          <w:rFonts w:eastAsia="仿宋_GB2312"/>
          <w:kern w:val="0"/>
        </w:rPr>
      </w:pPr>
      <w:r>
        <w:rPr>
          <w:rFonts w:eastAsia="黑体"/>
        </w:rPr>
        <w:t>第</w:t>
      </w:r>
      <w:r>
        <w:rPr>
          <w:rFonts w:eastAsia="黑体" w:hint="eastAsia"/>
        </w:rPr>
        <w:t>五十四</w:t>
      </w:r>
      <w:r>
        <w:rPr>
          <w:rFonts w:eastAsia="黑体"/>
        </w:rPr>
        <w:t>条</w:t>
      </w:r>
      <w:r>
        <w:rPr>
          <w:rFonts w:eastAsia="仿宋_GB2312"/>
          <w:kern w:val="0"/>
        </w:rPr>
        <w:t xml:space="preserve">　【争议处理】电力企业之间、电力企业和用户发生争议的，可以通过协商方式解决</w:t>
      </w:r>
      <w:r>
        <w:rPr>
          <w:rFonts w:eastAsia="仿宋_GB2312" w:hint="eastAsia"/>
          <w:kern w:val="0"/>
        </w:rPr>
        <w:t>；</w:t>
      </w:r>
      <w:r>
        <w:rPr>
          <w:rFonts w:eastAsia="仿宋_GB2312"/>
          <w:kern w:val="0"/>
        </w:rPr>
        <w:t>协商不成的，可以依仲裁协议申请仲裁或者依法提起诉讼。</w:t>
      </w:r>
    </w:p>
    <w:p w:rsidR="00EC6D1D" w:rsidRDefault="00EC6D1D" w:rsidP="001703F9">
      <w:pPr>
        <w:widowControl/>
        <w:shd w:val="clear" w:color="auto" w:fill="FFFFFF"/>
        <w:spacing w:beforeLines="100" w:afterLines="100" w:line="580" w:lineRule="exact"/>
        <w:jc w:val="center"/>
        <w:rPr>
          <w:rFonts w:eastAsia="黑体"/>
          <w:bCs/>
          <w:kern w:val="0"/>
        </w:rPr>
      </w:pPr>
      <w:r>
        <w:rPr>
          <w:rFonts w:eastAsia="黑体"/>
          <w:bCs/>
          <w:kern w:val="0"/>
        </w:rPr>
        <w:lastRenderedPageBreak/>
        <w:t>第七章　法律责任</w:t>
      </w:r>
    </w:p>
    <w:p w:rsidR="00EC6D1D" w:rsidRDefault="00EC6D1D" w:rsidP="00EC6D1D">
      <w:pPr>
        <w:widowControl/>
        <w:shd w:val="clear" w:color="auto" w:fill="FFFFFF"/>
        <w:spacing w:line="580" w:lineRule="exact"/>
        <w:rPr>
          <w:rFonts w:eastAsia="仿宋_GB2312"/>
          <w:kern w:val="0"/>
        </w:rPr>
      </w:pPr>
      <w:r>
        <w:rPr>
          <w:rFonts w:eastAsia="黑体"/>
        </w:rPr>
        <w:t>第</w:t>
      </w:r>
      <w:r>
        <w:rPr>
          <w:rFonts w:eastAsia="黑体" w:hint="eastAsia"/>
        </w:rPr>
        <w:t>五十五</w:t>
      </w:r>
      <w:r>
        <w:rPr>
          <w:rFonts w:eastAsia="黑体"/>
        </w:rPr>
        <w:t>条</w:t>
      </w:r>
      <w:r>
        <w:rPr>
          <w:rFonts w:eastAsia="仿宋_GB2312"/>
          <w:kern w:val="0"/>
        </w:rPr>
        <w:t xml:space="preserve">　违反本条例第十条规定，擅自变更经批准的电力规划的，由上级人民政府按照《中华人民共和国城乡规划法》等法律规定追究法律责任。</w:t>
      </w:r>
    </w:p>
    <w:p w:rsidR="00EC6D1D" w:rsidRDefault="00EC6D1D" w:rsidP="00EC6D1D">
      <w:pPr>
        <w:widowControl/>
        <w:shd w:val="clear" w:color="auto" w:fill="FFFFFF"/>
        <w:spacing w:line="580" w:lineRule="exact"/>
        <w:rPr>
          <w:rFonts w:eastAsia="仿宋_GB2312"/>
          <w:kern w:val="0"/>
        </w:rPr>
      </w:pPr>
      <w:r>
        <w:rPr>
          <w:rFonts w:eastAsia="黑体"/>
        </w:rPr>
        <w:t>第</w:t>
      </w:r>
      <w:r>
        <w:rPr>
          <w:rFonts w:eastAsia="黑体" w:hint="eastAsia"/>
        </w:rPr>
        <w:t>五十六</w:t>
      </w:r>
      <w:r>
        <w:rPr>
          <w:rFonts w:eastAsia="黑体"/>
        </w:rPr>
        <w:t>条</w:t>
      </w:r>
      <w:r>
        <w:rPr>
          <w:rFonts w:eastAsia="仿宋_GB2312"/>
          <w:kern w:val="0"/>
        </w:rPr>
        <w:t xml:space="preserve">　违反本条例第二十</w:t>
      </w:r>
      <w:r>
        <w:rPr>
          <w:rFonts w:eastAsia="仿宋_GB2312" w:hint="eastAsia"/>
          <w:kern w:val="0"/>
        </w:rPr>
        <w:t>一</w:t>
      </w:r>
      <w:r>
        <w:rPr>
          <w:rFonts w:eastAsia="仿宋_GB2312"/>
          <w:kern w:val="0"/>
        </w:rPr>
        <w:t>条规定，危害电力设施建设的，由</w:t>
      </w:r>
      <w:r>
        <w:rPr>
          <w:rFonts w:eastAsia="仿宋_GB2312" w:hint="eastAsia"/>
          <w:kern w:val="0"/>
        </w:rPr>
        <w:t>综合执法</w:t>
      </w:r>
      <w:r>
        <w:rPr>
          <w:rFonts w:eastAsia="仿宋_GB2312"/>
          <w:kern w:val="0"/>
        </w:rPr>
        <w:t>部门责令改正、</w:t>
      </w:r>
      <w:r>
        <w:rPr>
          <w:rFonts w:eastAsia="仿宋_GB2312" w:hint="eastAsia"/>
          <w:kern w:val="0"/>
        </w:rPr>
        <w:t>要求</w:t>
      </w:r>
      <w:r>
        <w:rPr>
          <w:rFonts w:eastAsia="仿宋_GB2312"/>
          <w:kern w:val="0"/>
        </w:rPr>
        <w:t>恢复原状并赔偿损失；构成违反治安管理规定的，由公安机关依法予以处罚；构成犯罪的，依法追究刑事责任。</w:t>
      </w:r>
    </w:p>
    <w:p w:rsidR="00EC6D1D" w:rsidRDefault="00EC6D1D" w:rsidP="00EC6D1D">
      <w:pPr>
        <w:shd w:val="clear" w:color="auto" w:fill="FFFFFF"/>
        <w:spacing w:line="580" w:lineRule="exact"/>
        <w:rPr>
          <w:rFonts w:eastAsia="仿宋_GB2312"/>
          <w:kern w:val="0"/>
        </w:rPr>
      </w:pPr>
      <w:r>
        <w:rPr>
          <w:rFonts w:eastAsia="黑体"/>
        </w:rPr>
        <w:t>第</w:t>
      </w:r>
      <w:r>
        <w:rPr>
          <w:rFonts w:eastAsia="黑体" w:hint="eastAsia"/>
        </w:rPr>
        <w:t>五十七</w:t>
      </w:r>
      <w:r>
        <w:rPr>
          <w:rFonts w:eastAsia="黑体"/>
        </w:rPr>
        <w:t>条</w:t>
      </w:r>
      <w:r>
        <w:rPr>
          <w:rFonts w:eastAsia="仿宋_GB2312"/>
          <w:kern w:val="0"/>
        </w:rPr>
        <w:t xml:space="preserve">　违反本条例第三十</w:t>
      </w:r>
      <w:r>
        <w:rPr>
          <w:rFonts w:eastAsia="仿宋_GB2312" w:hint="eastAsia"/>
          <w:kern w:val="0"/>
        </w:rPr>
        <w:t>三</w:t>
      </w:r>
      <w:r>
        <w:rPr>
          <w:rFonts w:eastAsia="仿宋_GB2312"/>
          <w:kern w:val="0"/>
        </w:rPr>
        <w:t>条规定，危害电力设施的，由</w:t>
      </w:r>
      <w:r>
        <w:rPr>
          <w:rFonts w:eastAsia="仿宋_GB2312" w:hint="eastAsia"/>
          <w:kern w:val="0"/>
        </w:rPr>
        <w:t>综合执法</w:t>
      </w:r>
      <w:r>
        <w:rPr>
          <w:rFonts w:eastAsia="仿宋_GB2312"/>
          <w:kern w:val="0"/>
        </w:rPr>
        <w:t>部门责令改正；拒不改正的，处一千元以上一万元以下罚款。构成违反治安管理规定的，由公安机关依法予以处罚；构成犯罪的，依法追究刑事责任。</w:t>
      </w:r>
    </w:p>
    <w:p w:rsidR="00EC6D1D" w:rsidRDefault="00EC6D1D" w:rsidP="00EC6D1D">
      <w:pPr>
        <w:widowControl/>
        <w:shd w:val="clear" w:color="auto" w:fill="FFFFFF"/>
        <w:spacing w:line="580" w:lineRule="exact"/>
        <w:rPr>
          <w:rFonts w:eastAsia="仿宋_GB2312"/>
          <w:kern w:val="0"/>
        </w:rPr>
      </w:pPr>
      <w:r>
        <w:rPr>
          <w:rFonts w:eastAsia="黑体"/>
        </w:rPr>
        <w:t>第</w:t>
      </w:r>
      <w:r>
        <w:rPr>
          <w:rFonts w:eastAsia="黑体" w:hint="eastAsia"/>
        </w:rPr>
        <w:t>五十八</w:t>
      </w:r>
      <w:r>
        <w:rPr>
          <w:rFonts w:eastAsia="黑体"/>
        </w:rPr>
        <w:t>条</w:t>
      </w:r>
      <w:r>
        <w:rPr>
          <w:rFonts w:eastAsia="仿宋_GB2312"/>
          <w:kern w:val="0"/>
        </w:rPr>
        <w:t xml:space="preserve">　违反本条例第三十</w:t>
      </w:r>
      <w:r>
        <w:rPr>
          <w:rFonts w:eastAsia="仿宋_GB2312" w:hint="eastAsia"/>
          <w:kern w:val="0"/>
        </w:rPr>
        <w:t>四</w:t>
      </w:r>
      <w:r>
        <w:rPr>
          <w:rFonts w:eastAsia="仿宋_GB2312"/>
          <w:kern w:val="0"/>
        </w:rPr>
        <w:t>条规定，未经批准或者未采取安全措施在电力线路保护区内进行作业，危及电力设施安全的，由</w:t>
      </w:r>
      <w:r>
        <w:rPr>
          <w:rFonts w:eastAsia="仿宋_GB2312" w:hint="eastAsia"/>
          <w:kern w:val="0"/>
        </w:rPr>
        <w:t>综合执法</w:t>
      </w:r>
      <w:r>
        <w:rPr>
          <w:rFonts w:eastAsia="仿宋_GB2312"/>
          <w:kern w:val="0"/>
        </w:rPr>
        <w:t>部门责令停止作业、恢复原状并赔偿损失；拒不改正的，处一千元以上一万元以下罚款。构成违反治安管理规定的，由公安机关依法予以处罚；构成犯罪的，依法追究刑事责任</w:t>
      </w:r>
      <w:r>
        <w:rPr>
          <w:rFonts w:eastAsia="仿宋_GB2312" w:hint="eastAsia"/>
          <w:kern w:val="0"/>
        </w:rPr>
        <w:t>；造成其他人身财产损害的，由施工单位依法承担民事责任。</w:t>
      </w:r>
    </w:p>
    <w:p w:rsidR="00EC6D1D" w:rsidRDefault="00EC6D1D" w:rsidP="00EC6D1D">
      <w:pPr>
        <w:widowControl/>
        <w:shd w:val="clear" w:color="auto" w:fill="FFFFFF"/>
        <w:spacing w:line="580" w:lineRule="exact"/>
        <w:rPr>
          <w:rFonts w:eastAsia="仿宋_GB2312"/>
          <w:kern w:val="0"/>
        </w:rPr>
      </w:pPr>
      <w:r>
        <w:rPr>
          <w:rFonts w:eastAsia="黑体"/>
        </w:rPr>
        <w:t>第</w:t>
      </w:r>
      <w:r>
        <w:rPr>
          <w:rFonts w:eastAsia="黑体" w:hint="eastAsia"/>
        </w:rPr>
        <w:t>五十九</w:t>
      </w:r>
      <w:r>
        <w:rPr>
          <w:rFonts w:eastAsia="黑体"/>
        </w:rPr>
        <w:t>条</w:t>
      </w:r>
      <w:r>
        <w:rPr>
          <w:rFonts w:eastAsia="仿宋_GB2312"/>
          <w:kern w:val="0"/>
        </w:rPr>
        <w:t xml:space="preserve">　电力企业违反本条例规定，给用户造成损失的，应当依法给予赔偿，情节严重的，</w:t>
      </w:r>
      <w:r>
        <w:rPr>
          <w:rFonts w:eastAsia="仿宋_GB2312" w:hint="eastAsia"/>
          <w:kern w:val="0"/>
        </w:rPr>
        <w:t>由综合执法部门</w:t>
      </w:r>
      <w:r>
        <w:rPr>
          <w:rFonts w:eastAsia="仿宋_GB2312"/>
          <w:kern w:val="0"/>
        </w:rPr>
        <w:t>对</w:t>
      </w:r>
      <w:r>
        <w:rPr>
          <w:rFonts w:eastAsia="仿宋_GB2312"/>
          <w:kern w:val="0"/>
        </w:rPr>
        <w:lastRenderedPageBreak/>
        <w:t>直接负责的主管人员和其他直接责任人员依法</w:t>
      </w:r>
      <w:r>
        <w:rPr>
          <w:rFonts w:eastAsia="仿宋_GB2312" w:hint="eastAsia"/>
          <w:kern w:val="0"/>
        </w:rPr>
        <w:t>追究法律责任</w:t>
      </w:r>
      <w:r>
        <w:rPr>
          <w:rFonts w:eastAsia="仿宋_GB2312"/>
          <w:kern w:val="0"/>
        </w:rPr>
        <w:t>。</w:t>
      </w:r>
    </w:p>
    <w:p w:rsidR="00EC6D1D" w:rsidRDefault="00EC6D1D" w:rsidP="00EC6D1D">
      <w:pPr>
        <w:widowControl/>
        <w:shd w:val="clear" w:color="auto" w:fill="FFFFFF"/>
        <w:spacing w:line="580" w:lineRule="exact"/>
        <w:rPr>
          <w:rFonts w:eastAsia="仿宋_GB2312"/>
          <w:kern w:val="0"/>
        </w:rPr>
      </w:pPr>
      <w:r>
        <w:rPr>
          <w:rFonts w:eastAsia="黑体"/>
        </w:rPr>
        <w:t>第六十条</w:t>
      </w:r>
      <w:r>
        <w:rPr>
          <w:rFonts w:eastAsia="仿宋_GB2312"/>
          <w:kern w:val="0"/>
        </w:rPr>
        <w:t xml:space="preserve">　</w:t>
      </w:r>
      <w:r>
        <w:rPr>
          <w:rFonts w:eastAsia="仿宋_GB2312" w:hint="eastAsia"/>
          <w:kern w:val="0"/>
        </w:rPr>
        <w:t>综合执法</w:t>
      </w:r>
      <w:r>
        <w:rPr>
          <w:rFonts w:eastAsia="仿宋_GB2312"/>
          <w:kern w:val="0"/>
        </w:rPr>
        <w:t>部门或其他</w:t>
      </w:r>
      <w:r>
        <w:rPr>
          <w:rFonts w:eastAsia="仿宋_GB2312" w:hint="eastAsia"/>
          <w:kern w:val="0"/>
        </w:rPr>
        <w:t>行政管理</w:t>
      </w:r>
      <w:r>
        <w:rPr>
          <w:rFonts w:eastAsia="仿宋_GB2312"/>
          <w:kern w:val="0"/>
        </w:rPr>
        <w:t>部门及其工作人员在电力</w:t>
      </w:r>
      <w:r>
        <w:rPr>
          <w:rFonts w:eastAsia="仿宋_GB2312" w:hint="eastAsia"/>
          <w:kern w:val="0"/>
        </w:rPr>
        <w:t>监督管理</w:t>
      </w:r>
      <w:r>
        <w:rPr>
          <w:rFonts w:eastAsia="仿宋_GB2312"/>
          <w:kern w:val="0"/>
        </w:rPr>
        <w:t>工作中滥用职权、玩忽职守、徇私舞弊的，由上级主管部门、纪检监察机关责令改正并依法给予处分；构成犯罪的，依法追究刑事责任。</w:t>
      </w:r>
    </w:p>
    <w:p w:rsidR="00EC6D1D" w:rsidRDefault="00EC6D1D" w:rsidP="00EC6D1D">
      <w:pPr>
        <w:spacing w:line="580" w:lineRule="exact"/>
        <w:rPr>
          <w:rFonts w:eastAsia="仿宋_GB2312"/>
          <w:kern w:val="0"/>
        </w:rPr>
      </w:pPr>
    </w:p>
    <w:p w:rsidR="00EC6D1D" w:rsidRDefault="00EC6D1D" w:rsidP="001703F9">
      <w:pPr>
        <w:spacing w:beforeLines="100" w:afterLines="100" w:line="580" w:lineRule="exact"/>
        <w:ind w:leftChars="-1" w:left="-3"/>
        <w:jc w:val="center"/>
        <w:rPr>
          <w:rFonts w:eastAsia="黑体"/>
        </w:rPr>
      </w:pPr>
      <w:r>
        <w:rPr>
          <w:rFonts w:eastAsia="黑体"/>
        </w:rPr>
        <w:t>第八章　附则</w:t>
      </w:r>
    </w:p>
    <w:p w:rsidR="00EC6D1D" w:rsidRDefault="00EC6D1D" w:rsidP="00EC6D1D">
      <w:pPr>
        <w:spacing w:line="580" w:lineRule="exact"/>
        <w:rPr>
          <w:rFonts w:eastAsia="仿宋_GB2312"/>
        </w:rPr>
      </w:pPr>
      <w:r>
        <w:rPr>
          <w:rFonts w:eastAsia="黑体"/>
        </w:rPr>
        <w:t>第六十</w:t>
      </w:r>
      <w:r>
        <w:rPr>
          <w:rFonts w:eastAsia="黑体" w:hint="eastAsia"/>
        </w:rPr>
        <w:t>一</w:t>
      </w:r>
      <w:r>
        <w:rPr>
          <w:rFonts w:eastAsia="黑体"/>
        </w:rPr>
        <w:t>条</w:t>
      </w:r>
      <w:r>
        <w:rPr>
          <w:rFonts w:eastAsia="仿宋_GB2312"/>
        </w:rPr>
        <w:t xml:space="preserve">　本条例所指电力企业，包括发电企业、供电企业、电网企业和售电公司。</w:t>
      </w:r>
    </w:p>
    <w:p w:rsidR="00EC6D1D" w:rsidRDefault="00EC6D1D" w:rsidP="00EC6D1D">
      <w:pPr>
        <w:spacing w:line="580" w:lineRule="exact"/>
        <w:rPr>
          <w:rFonts w:eastAsia="仿宋_GB2312"/>
        </w:rPr>
      </w:pPr>
      <w:r>
        <w:rPr>
          <w:rFonts w:eastAsia="仿宋_GB2312"/>
        </w:rPr>
        <w:t>发电企业指从事电力生产的企业；</w:t>
      </w:r>
    </w:p>
    <w:p w:rsidR="00EC6D1D" w:rsidRDefault="00EC6D1D" w:rsidP="00EC6D1D">
      <w:pPr>
        <w:spacing w:line="580" w:lineRule="exact"/>
        <w:rPr>
          <w:rFonts w:eastAsia="仿宋_GB2312"/>
        </w:rPr>
      </w:pPr>
      <w:r>
        <w:rPr>
          <w:rFonts w:eastAsia="仿宋_GB2312"/>
        </w:rPr>
        <w:t>供电企业指拥有电网资产并从事电力供应的企业，包含新增的增量配网企业；</w:t>
      </w:r>
    </w:p>
    <w:p w:rsidR="00EC6D1D" w:rsidRDefault="00EC6D1D" w:rsidP="00EC6D1D">
      <w:pPr>
        <w:spacing w:line="580" w:lineRule="exact"/>
        <w:rPr>
          <w:rFonts w:eastAsia="仿宋_GB2312"/>
        </w:rPr>
      </w:pPr>
      <w:r>
        <w:rPr>
          <w:rFonts w:eastAsia="仿宋_GB2312"/>
        </w:rPr>
        <w:t>电网企业指拥有输配电网运营权的企业；</w:t>
      </w:r>
    </w:p>
    <w:p w:rsidR="00EC6D1D" w:rsidRDefault="00EC6D1D" w:rsidP="00EC6D1D">
      <w:pPr>
        <w:spacing w:line="580" w:lineRule="exact"/>
        <w:rPr>
          <w:rFonts w:eastAsia="仿宋_GB2312"/>
        </w:rPr>
      </w:pPr>
      <w:r>
        <w:rPr>
          <w:rFonts w:eastAsia="仿宋_GB2312"/>
        </w:rPr>
        <w:t>售电公司指从事市场化售电业务的公司。</w:t>
      </w:r>
    </w:p>
    <w:p w:rsidR="00EC6D1D" w:rsidRDefault="00EC6D1D" w:rsidP="00EC6D1D">
      <w:pPr>
        <w:spacing w:line="580" w:lineRule="exact"/>
        <w:rPr>
          <w:rFonts w:eastAsia="仿宋_GB2312"/>
        </w:rPr>
      </w:pPr>
      <w:r>
        <w:rPr>
          <w:rFonts w:eastAsia="黑体"/>
        </w:rPr>
        <w:t>第六十</w:t>
      </w:r>
      <w:r>
        <w:rPr>
          <w:rFonts w:eastAsia="黑体" w:hint="eastAsia"/>
        </w:rPr>
        <w:t>二</w:t>
      </w:r>
      <w:r>
        <w:rPr>
          <w:rFonts w:eastAsia="黑体"/>
        </w:rPr>
        <w:t>条</w:t>
      </w:r>
      <w:r>
        <w:rPr>
          <w:rFonts w:eastAsia="仿宋_GB2312"/>
        </w:rPr>
        <w:t xml:space="preserve">　本条例自年月日起施行。</w:t>
      </w:r>
      <w:r w:rsidRPr="0070715C">
        <w:rPr>
          <w:rFonts w:ascii="Times New Roman" w:eastAsia="仿宋_GB2312"/>
        </w:rPr>
        <w:t>2007</w:t>
      </w:r>
      <w:r w:rsidRPr="00336603">
        <w:rPr>
          <w:rFonts w:ascii="Times New Roman" w:eastAsia="仿宋_GB2312"/>
        </w:rPr>
        <w:t>年</w:t>
      </w:r>
      <w:r w:rsidRPr="0070715C">
        <w:rPr>
          <w:rFonts w:ascii="Times New Roman" w:eastAsia="仿宋_GB2312"/>
        </w:rPr>
        <w:t>11</w:t>
      </w:r>
      <w:r w:rsidRPr="00336603">
        <w:rPr>
          <w:rFonts w:ascii="Times New Roman" w:eastAsia="仿宋_GB2312"/>
        </w:rPr>
        <w:t>月</w:t>
      </w:r>
      <w:r w:rsidRPr="0070715C">
        <w:rPr>
          <w:rFonts w:ascii="Times New Roman" w:eastAsia="仿宋_GB2312"/>
        </w:rPr>
        <w:t>30</w:t>
      </w:r>
      <w:r>
        <w:rPr>
          <w:rFonts w:eastAsia="仿宋_GB2312"/>
        </w:rPr>
        <w:t>日江苏省第十届人民代表大会常务委员会第三十三次会议通过的《江苏省电力保护条例》同时废止。</w:t>
      </w:r>
    </w:p>
    <w:p w:rsidR="00B239E6" w:rsidRPr="000719B3" w:rsidRDefault="00B239E6" w:rsidP="00B239E6">
      <w:pPr>
        <w:adjustRightInd w:val="0"/>
        <w:snapToGrid w:val="0"/>
        <w:spacing w:line="580" w:lineRule="exact"/>
        <w:rPr>
          <w:rFonts w:ascii="仿宋_GB2312" w:hAnsi="宋体" w:cs="宋体"/>
        </w:rPr>
      </w:pPr>
    </w:p>
    <w:p w:rsidR="00F637A6" w:rsidRPr="00FA365F" w:rsidRDefault="00F637A6" w:rsidP="00165EC0"/>
    <w:sectPr w:rsidR="00F637A6" w:rsidRPr="00FA365F" w:rsidSect="00060735">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6BD4" w:rsidRDefault="00DD6BD4" w:rsidP="00AC6907">
      <w:r>
        <w:separator/>
      </w:r>
    </w:p>
  </w:endnote>
  <w:endnote w:type="continuationSeparator" w:id="1">
    <w:p w:rsidR="00DD6BD4" w:rsidRDefault="00DD6BD4" w:rsidP="00AC69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Courier New">
    <w:panose1 w:val="02070309020205020404"/>
    <w:charset w:val="00"/>
    <w:family w:val="modern"/>
    <w:pitch w:val="fixed"/>
    <w:sig w:usb0="20002A87" w:usb1="00000000" w:usb2="00000000"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4694260"/>
      <w:docPartObj>
        <w:docPartGallery w:val="Page Numbers (Bottom of Page)"/>
        <w:docPartUnique/>
      </w:docPartObj>
    </w:sdtPr>
    <w:sdtContent>
      <w:p w:rsidR="00060735" w:rsidRPr="00060735" w:rsidRDefault="00A4496C" w:rsidP="00AC6907">
        <w:pPr>
          <w:pStyle w:val="a4"/>
          <w:ind w:firstLine="360"/>
        </w:pPr>
        <w:r w:rsidRPr="00060735">
          <w:fldChar w:fldCharType="begin"/>
        </w:r>
        <w:r w:rsidR="00060735" w:rsidRPr="00060735">
          <w:instrText>PAGE   \* MERGEFORMAT</w:instrText>
        </w:r>
        <w:r w:rsidRPr="00060735">
          <w:fldChar w:fldCharType="separate"/>
        </w:r>
        <w:r w:rsidR="001703F9" w:rsidRPr="001703F9">
          <w:rPr>
            <w:noProof/>
            <w:lang w:val="zh-CN"/>
          </w:rPr>
          <w:t>-</w:t>
        </w:r>
        <w:r w:rsidR="001703F9">
          <w:rPr>
            <w:noProof/>
          </w:rPr>
          <w:t xml:space="preserve"> 1 -</w:t>
        </w:r>
        <w:r w:rsidRPr="00060735">
          <w:fldChar w:fldCharType="end"/>
        </w:r>
      </w:p>
    </w:sdtContent>
  </w:sdt>
  <w:p w:rsidR="00781DA5" w:rsidRDefault="00781DA5" w:rsidP="00AC6907">
    <w:pPr>
      <w:pStyle w:val="a4"/>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6BD4" w:rsidRDefault="00DD6BD4" w:rsidP="00AC6907">
      <w:r>
        <w:separator/>
      </w:r>
    </w:p>
  </w:footnote>
  <w:footnote w:type="continuationSeparator" w:id="1">
    <w:p w:rsidR="00DD6BD4" w:rsidRDefault="00DD6BD4" w:rsidP="00AC69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Pr="00213DCA" w:rsidRDefault="00213DCA" w:rsidP="00213DCA">
    <w:pPr>
      <w:ind w:left="640" w:firstLineChars="0" w:firstLine="0"/>
    </w:pPr>
    <w:r>
      <w:tab/>
    </w:r>
    <w:r>
      <w:tab/>
    </w:r>
  </w:p>
  <w:p w:rsidR="00213DCA" w:rsidRPr="00213DCA" w:rsidRDefault="00213DCA" w:rsidP="00213DCA">
    <w:pPr>
      <w:ind w:left="640" w:firstLineChars="0" w:firstLine="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3"/>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7A015D"/>
    <w:multiLevelType w:val="singleLevel"/>
    <w:tmpl w:val="177A015D"/>
    <w:lvl w:ilvl="0">
      <w:start w:val="1"/>
      <w:numFmt w:val="chineseCounting"/>
      <w:suff w:val="space"/>
      <w:lvlText w:val="第%1章"/>
      <w:lvlJc w:val="left"/>
      <w:rPr>
        <w:rFonts w:hint="eastAsia"/>
      </w:rPr>
    </w:lvl>
  </w:abstractNum>
  <w:abstractNum w:abstractNumId="1">
    <w:nsid w:val="4A950D9E"/>
    <w:multiLevelType w:val="multilevel"/>
    <w:tmpl w:val="4A950D9E"/>
    <w:lvl w:ilvl="0">
      <w:start w:val="1"/>
      <w:numFmt w:val="japaneseCounting"/>
      <w:lvlText w:val="（%1）"/>
      <w:lvlJc w:val="left"/>
      <w:pPr>
        <w:tabs>
          <w:tab w:val="num" w:pos="1200"/>
        </w:tabs>
        <w:ind w:left="1200" w:hanging="720"/>
      </w:pPr>
      <w:rPr>
        <w:rFonts w:hint="default"/>
      </w:rPr>
    </w:lvl>
    <w:lvl w:ilvl="1">
      <w:start w:val="1"/>
      <w:numFmt w:val="lowerLetter"/>
      <w:lvlText w:val="%2)"/>
      <w:lvlJc w:val="left"/>
      <w:pPr>
        <w:tabs>
          <w:tab w:val="num" w:pos="1320"/>
        </w:tabs>
        <w:ind w:left="1320" w:hanging="420"/>
      </w:pPr>
    </w:lvl>
    <w:lvl w:ilvl="2">
      <w:start w:val="1"/>
      <w:numFmt w:val="lowerRoman"/>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abstractNum w:abstractNumId="2">
    <w:nsid w:val="54F4499F"/>
    <w:multiLevelType w:val="hybridMultilevel"/>
    <w:tmpl w:val="14C899AE"/>
    <w:lvl w:ilvl="0" w:tplc="1ED8A11E">
      <w:start w:val="1"/>
      <w:numFmt w:val="japaneseCounting"/>
      <w:lvlText w:val="（%1）"/>
      <w:lvlJc w:val="left"/>
      <w:pPr>
        <w:tabs>
          <w:tab w:val="num" w:pos="1720"/>
        </w:tabs>
        <w:ind w:left="1720" w:hanging="1080"/>
      </w:pPr>
      <w:rPr>
        <w:rFonts w:hint="default"/>
        <w:lang w:val="en-US"/>
      </w:rPr>
    </w:lvl>
    <w:lvl w:ilvl="1" w:tplc="04090019" w:tentative="1">
      <w:start w:val="1"/>
      <w:numFmt w:val="lowerLetter"/>
      <w:lvlText w:val="%2)"/>
      <w:lvlJc w:val="left"/>
      <w:pPr>
        <w:tabs>
          <w:tab w:val="num" w:pos="1480"/>
        </w:tabs>
        <w:ind w:left="1480" w:hanging="420"/>
      </w:pPr>
    </w:lvl>
    <w:lvl w:ilvl="2" w:tplc="0409001B" w:tentative="1">
      <w:start w:val="1"/>
      <w:numFmt w:val="lowerRoman"/>
      <w:lvlText w:val="%3."/>
      <w:lvlJc w:val="right"/>
      <w:pPr>
        <w:tabs>
          <w:tab w:val="num" w:pos="1900"/>
        </w:tabs>
        <w:ind w:left="1900" w:hanging="420"/>
      </w:pPr>
    </w:lvl>
    <w:lvl w:ilvl="3" w:tplc="0409000F" w:tentative="1">
      <w:start w:val="1"/>
      <w:numFmt w:val="decimal"/>
      <w:lvlText w:val="%4."/>
      <w:lvlJc w:val="left"/>
      <w:pPr>
        <w:tabs>
          <w:tab w:val="num" w:pos="2320"/>
        </w:tabs>
        <w:ind w:left="2320" w:hanging="420"/>
      </w:pPr>
    </w:lvl>
    <w:lvl w:ilvl="4" w:tplc="04090019" w:tentative="1">
      <w:start w:val="1"/>
      <w:numFmt w:val="lowerLetter"/>
      <w:lvlText w:val="%5)"/>
      <w:lvlJc w:val="left"/>
      <w:pPr>
        <w:tabs>
          <w:tab w:val="num" w:pos="2740"/>
        </w:tabs>
        <w:ind w:left="2740" w:hanging="420"/>
      </w:pPr>
    </w:lvl>
    <w:lvl w:ilvl="5" w:tplc="0409001B" w:tentative="1">
      <w:start w:val="1"/>
      <w:numFmt w:val="lowerRoman"/>
      <w:lvlText w:val="%6."/>
      <w:lvlJc w:val="right"/>
      <w:pPr>
        <w:tabs>
          <w:tab w:val="num" w:pos="3160"/>
        </w:tabs>
        <w:ind w:left="3160" w:hanging="420"/>
      </w:pPr>
    </w:lvl>
    <w:lvl w:ilvl="6" w:tplc="0409000F" w:tentative="1">
      <w:start w:val="1"/>
      <w:numFmt w:val="decimal"/>
      <w:lvlText w:val="%7."/>
      <w:lvlJc w:val="left"/>
      <w:pPr>
        <w:tabs>
          <w:tab w:val="num" w:pos="3580"/>
        </w:tabs>
        <w:ind w:left="3580" w:hanging="420"/>
      </w:pPr>
    </w:lvl>
    <w:lvl w:ilvl="7" w:tplc="04090019" w:tentative="1">
      <w:start w:val="1"/>
      <w:numFmt w:val="lowerLetter"/>
      <w:lvlText w:val="%8)"/>
      <w:lvlJc w:val="left"/>
      <w:pPr>
        <w:tabs>
          <w:tab w:val="num" w:pos="4000"/>
        </w:tabs>
        <w:ind w:left="4000" w:hanging="420"/>
      </w:pPr>
    </w:lvl>
    <w:lvl w:ilvl="8" w:tplc="0409001B" w:tentative="1">
      <w:start w:val="1"/>
      <w:numFmt w:val="lowerRoman"/>
      <w:lvlText w:val="%9."/>
      <w:lvlJc w:val="right"/>
      <w:pPr>
        <w:tabs>
          <w:tab w:val="num" w:pos="4420"/>
        </w:tabs>
        <w:ind w:left="4420" w:hanging="420"/>
      </w:pPr>
    </w:lvl>
  </w:abstractNum>
  <w:abstractNum w:abstractNumId="3">
    <w:nsid w:val="58002D71"/>
    <w:multiLevelType w:val="singleLevel"/>
    <w:tmpl w:val="58002D71"/>
    <w:lvl w:ilvl="0">
      <w:start w:val="4"/>
      <w:numFmt w:val="chineseCounting"/>
      <w:suff w:val="nothing"/>
      <w:lvlText w:val="（%1）"/>
      <w:lvlJc w:val="left"/>
      <w:pPr>
        <w:ind w:left="0" w:firstLine="0"/>
      </w:pPr>
      <w:rPr>
        <w:rFonts w:cs="Times New Roman"/>
      </w:rPr>
    </w:lvl>
  </w:abstractNum>
  <w:abstractNum w:abstractNumId="4">
    <w:nsid w:val="58002EBA"/>
    <w:multiLevelType w:val="singleLevel"/>
    <w:tmpl w:val="58002EBA"/>
    <w:lvl w:ilvl="0">
      <w:start w:val="1"/>
      <w:numFmt w:val="chineseCounting"/>
      <w:suff w:val="nothing"/>
      <w:lvlText w:val="（%1）"/>
      <w:lvlJc w:val="left"/>
      <w:pPr>
        <w:ind w:left="0" w:firstLine="0"/>
      </w:pPr>
      <w:rPr>
        <w:rFonts w:cs="Times New Roman"/>
      </w:rPr>
    </w:lvl>
  </w:abstractNum>
  <w:abstractNum w:abstractNumId="5">
    <w:nsid w:val="59C0CC6A"/>
    <w:multiLevelType w:val="singleLevel"/>
    <w:tmpl w:val="59C0CC6A"/>
    <w:lvl w:ilvl="0">
      <w:start w:val="3"/>
      <w:numFmt w:val="chineseCounting"/>
      <w:suff w:val="nothing"/>
      <w:lvlText w:val="（%1）"/>
      <w:lvlJc w:val="left"/>
    </w:lvl>
  </w:abstractNum>
  <w:abstractNum w:abstractNumId="6">
    <w:nsid w:val="70721A40"/>
    <w:multiLevelType w:val="multilevel"/>
    <w:tmpl w:val="70721A40"/>
    <w:lvl w:ilvl="0">
      <w:start w:val="1"/>
      <w:numFmt w:val="japaneseCounting"/>
      <w:lvlText w:val="（%1）"/>
      <w:lvlJc w:val="left"/>
      <w:pPr>
        <w:tabs>
          <w:tab w:val="num" w:pos="1200"/>
        </w:tabs>
        <w:ind w:left="1200" w:hanging="720"/>
      </w:pPr>
      <w:rPr>
        <w:rFonts w:hint="default"/>
      </w:rPr>
    </w:lvl>
    <w:lvl w:ilvl="1">
      <w:start w:val="1"/>
      <w:numFmt w:val="lowerLetter"/>
      <w:lvlText w:val="%2)"/>
      <w:lvlJc w:val="left"/>
      <w:pPr>
        <w:tabs>
          <w:tab w:val="num" w:pos="1320"/>
        </w:tabs>
        <w:ind w:left="1320" w:hanging="420"/>
      </w:pPr>
    </w:lvl>
    <w:lvl w:ilvl="2">
      <w:start w:val="1"/>
      <w:numFmt w:val="lowerRoman"/>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num w:numId="1">
    <w:abstractNumId w:val="3"/>
    <w:lvlOverride w:ilvl="0">
      <w:startOverride w:val="4"/>
    </w:lvlOverride>
  </w:num>
  <w:num w:numId="2">
    <w:abstractNumId w:val="4"/>
    <w:lvlOverride w:ilvl="0">
      <w:startOverride w:val="1"/>
    </w:lvlOverride>
  </w:num>
  <w:num w:numId="3">
    <w:abstractNumId w:val="2"/>
  </w:num>
  <w:num w:numId="4">
    <w:abstractNumId w:val="1"/>
  </w:num>
  <w:num w:numId="5">
    <w:abstractNumId w:val="6"/>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8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5E4A"/>
    <w:rsid w:val="00044C63"/>
    <w:rsid w:val="00060735"/>
    <w:rsid w:val="00165EC0"/>
    <w:rsid w:val="001703F9"/>
    <w:rsid w:val="00213DCA"/>
    <w:rsid w:val="00241904"/>
    <w:rsid w:val="00283529"/>
    <w:rsid w:val="00321CD1"/>
    <w:rsid w:val="00374502"/>
    <w:rsid w:val="003C2B68"/>
    <w:rsid w:val="00456CA0"/>
    <w:rsid w:val="00475793"/>
    <w:rsid w:val="00482DCE"/>
    <w:rsid w:val="004B5E4A"/>
    <w:rsid w:val="005444E8"/>
    <w:rsid w:val="00577619"/>
    <w:rsid w:val="005D3FAE"/>
    <w:rsid w:val="006012E0"/>
    <w:rsid w:val="006957D3"/>
    <w:rsid w:val="006A065E"/>
    <w:rsid w:val="00781DA5"/>
    <w:rsid w:val="007C154E"/>
    <w:rsid w:val="007D2C91"/>
    <w:rsid w:val="007E7873"/>
    <w:rsid w:val="00817396"/>
    <w:rsid w:val="00853404"/>
    <w:rsid w:val="009D2D9E"/>
    <w:rsid w:val="00A221B7"/>
    <w:rsid w:val="00A4496C"/>
    <w:rsid w:val="00A5633B"/>
    <w:rsid w:val="00A862D2"/>
    <w:rsid w:val="00AA7A9C"/>
    <w:rsid w:val="00AC6907"/>
    <w:rsid w:val="00B239E6"/>
    <w:rsid w:val="00BB0990"/>
    <w:rsid w:val="00CF3F8C"/>
    <w:rsid w:val="00D00266"/>
    <w:rsid w:val="00DD6BD4"/>
    <w:rsid w:val="00E53433"/>
    <w:rsid w:val="00EC6D1D"/>
    <w:rsid w:val="00F57405"/>
    <w:rsid w:val="00F637A6"/>
    <w:rsid w:val="00F71151"/>
    <w:rsid w:val="00FA365F"/>
    <w:rsid w:val="00FA64A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0" w:unhideWhenUsed="0" w:qFormat="1"/>
    <w:lsdException w:name="Emphasis" w:semiHidden="0" w:uiPriority="20" w:unhideWhenUsed="0" w:qFormat="1"/>
    <w:lsdException w:name="Plain Text" w:uiPriority="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907"/>
    <w:pPr>
      <w:widowControl w:val="0"/>
      <w:ind w:firstLineChars="200" w:firstLine="640"/>
      <w:jc w:val="both"/>
    </w:pPr>
    <w:rPr>
      <w:rFonts w:ascii="方正仿宋_GBK" w:eastAsia="方正仿宋_GBK"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81D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81DA5"/>
    <w:rPr>
      <w:rFonts w:ascii="Calibri" w:eastAsia="宋体" w:hAnsi="Calibri" w:cs="Calibri"/>
      <w:sz w:val="18"/>
      <w:szCs w:val="18"/>
    </w:rPr>
  </w:style>
  <w:style w:type="paragraph" w:styleId="a4">
    <w:name w:val="footer"/>
    <w:basedOn w:val="a"/>
    <w:link w:val="Char0"/>
    <w:unhideWhenUsed/>
    <w:rsid w:val="00781DA5"/>
    <w:pPr>
      <w:tabs>
        <w:tab w:val="center" w:pos="4153"/>
        <w:tab w:val="right" w:pos="8306"/>
      </w:tabs>
      <w:snapToGrid w:val="0"/>
      <w:jc w:val="left"/>
    </w:pPr>
    <w:rPr>
      <w:sz w:val="18"/>
      <w:szCs w:val="18"/>
    </w:rPr>
  </w:style>
  <w:style w:type="character" w:customStyle="1" w:styleId="Char0">
    <w:name w:val="页脚 Char"/>
    <w:basedOn w:val="a0"/>
    <w:link w:val="a4"/>
    <w:uiPriority w:val="99"/>
    <w:rsid w:val="00781DA5"/>
    <w:rPr>
      <w:rFonts w:ascii="Calibri" w:eastAsia="宋体" w:hAnsi="Calibri" w:cs="Calibri"/>
      <w:sz w:val="18"/>
      <w:szCs w:val="18"/>
    </w:rPr>
  </w:style>
  <w:style w:type="paragraph" w:styleId="a5">
    <w:name w:val="Balloon Text"/>
    <w:basedOn w:val="a"/>
    <w:link w:val="Char1"/>
    <w:uiPriority w:val="99"/>
    <w:semiHidden/>
    <w:unhideWhenUsed/>
    <w:rsid w:val="00060735"/>
    <w:rPr>
      <w:sz w:val="18"/>
      <w:szCs w:val="18"/>
    </w:rPr>
  </w:style>
  <w:style w:type="character" w:customStyle="1" w:styleId="Char1">
    <w:name w:val="批注框文本 Char"/>
    <w:basedOn w:val="a0"/>
    <w:link w:val="a5"/>
    <w:uiPriority w:val="99"/>
    <w:semiHidden/>
    <w:rsid w:val="00060735"/>
    <w:rPr>
      <w:rFonts w:ascii="Calibri" w:eastAsia="宋体" w:hAnsi="Calibri" w:cs="Calibri"/>
      <w:sz w:val="18"/>
      <w:szCs w:val="18"/>
    </w:rPr>
  </w:style>
  <w:style w:type="paragraph" w:styleId="a6">
    <w:name w:val="List Paragraph"/>
    <w:basedOn w:val="a"/>
    <w:uiPriority w:val="34"/>
    <w:qFormat/>
    <w:rsid w:val="00853404"/>
    <w:pPr>
      <w:ind w:firstLine="420"/>
    </w:pPr>
  </w:style>
  <w:style w:type="paragraph" w:styleId="a7">
    <w:name w:val="Plain Text"/>
    <w:basedOn w:val="a"/>
    <w:link w:val="Char2"/>
    <w:qFormat/>
    <w:rsid w:val="00165EC0"/>
    <w:pPr>
      <w:ind w:firstLineChars="0" w:firstLine="0"/>
    </w:pPr>
    <w:rPr>
      <w:rFonts w:ascii="宋体" w:eastAsia="宋体" w:hAnsi="Courier New"/>
      <w:sz w:val="21"/>
      <w:szCs w:val="21"/>
    </w:rPr>
  </w:style>
  <w:style w:type="character" w:customStyle="1" w:styleId="Char2">
    <w:name w:val="纯文本 Char"/>
    <w:basedOn w:val="a0"/>
    <w:link w:val="a7"/>
    <w:qFormat/>
    <w:rsid w:val="00165EC0"/>
    <w:rPr>
      <w:rFonts w:ascii="宋体" w:eastAsia="宋体" w:hAnsi="Courier New" w:cs="Times New Roman"/>
      <w:szCs w:val="21"/>
    </w:rPr>
  </w:style>
  <w:style w:type="character" w:styleId="a8">
    <w:name w:val="page number"/>
    <w:basedOn w:val="a0"/>
    <w:semiHidden/>
    <w:rsid w:val="00165EC0"/>
  </w:style>
  <w:style w:type="paragraph" w:styleId="a9">
    <w:name w:val="Body Text Indent"/>
    <w:basedOn w:val="a"/>
    <w:link w:val="Char3"/>
    <w:semiHidden/>
    <w:rsid w:val="00165EC0"/>
    <w:pPr>
      <w:ind w:firstLineChars="0" w:firstLine="630"/>
    </w:pPr>
    <w:rPr>
      <w:rFonts w:ascii="Times New Roman" w:eastAsia="仿宋_GB2312"/>
    </w:rPr>
  </w:style>
  <w:style w:type="character" w:customStyle="1" w:styleId="Char3">
    <w:name w:val="正文文本缩进 Char"/>
    <w:basedOn w:val="a0"/>
    <w:link w:val="a9"/>
    <w:semiHidden/>
    <w:rsid w:val="00165EC0"/>
    <w:rPr>
      <w:rFonts w:ascii="Times New Roman" w:eastAsia="仿宋_GB2312" w:hAnsi="Times New Roman" w:cs="Times New Roman"/>
      <w:sz w:val="32"/>
      <w:szCs w:val="32"/>
    </w:rPr>
  </w:style>
  <w:style w:type="paragraph" w:styleId="aa">
    <w:name w:val="Body Text"/>
    <w:basedOn w:val="a"/>
    <w:link w:val="Char4"/>
    <w:semiHidden/>
    <w:rsid w:val="00165EC0"/>
    <w:pPr>
      <w:ind w:firstLineChars="0" w:firstLine="0"/>
    </w:pPr>
    <w:rPr>
      <w:rFonts w:ascii="Times New Roman" w:eastAsia="仿宋_GB2312"/>
      <w:szCs w:val="24"/>
    </w:rPr>
  </w:style>
  <w:style w:type="character" w:customStyle="1" w:styleId="Char4">
    <w:name w:val="正文文本 Char"/>
    <w:basedOn w:val="a0"/>
    <w:link w:val="aa"/>
    <w:semiHidden/>
    <w:rsid w:val="00165EC0"/>
    <w:rPr>
      <w:rFonts w:ascii="Times New Roman" w:eastAsia="仿宋_GB2312" w:hAnsi="Times New Roman" w:cs="Times New Roman"/>
      <w:sz w:val="32"/>
      <w:szCs w:val="24"/>
    </w:rPr>
  </w:style>
  <w:style w:type="character" w:styleId="ab">
    <w:name w:val="Strong"/>
    <w:qFormat/>
    <w:rsid w:val="00165EC0"/>
    <w:rPr>
      <w:b/>
      <w:bCs/>
    </w:rPr>
  </w:style>
  <w:style w:type="character" w:styleId="ac">
    <w:name w:val="annotation reference"/>
    <w:uiPriority w:val="99"/>
    <w:semiHidden/>
    <w:unhideWhenUsed/>
    <w:rsid w:val="00165EC0"/>
    <w:rPr>
      <w:sz w:val="21"/>
      <w:szCs w:val="21"/>
    </w:rPr>
  </w:style>
  <w:style w:type="paragraph" w:styleId="ad">
    <w:name w:val="annotation text"/>
    <w:basedOn w:val="a"/>
    <w:link w:val="Char5"/>
    <w:uiPriority w:val="99"/>
    <w:semiHidden/>
    <w:unhideWhenUsed/>
    <w:rsid w:val="00165EC0"/>
    <w:pPr>
      <w:ind w:firstLineChars="0" w:firstLine="0"/>
      <w:jc w:val="left"/>
    </w:pPr>
    <w:rPr>
      <w:rFonts w:ascii="Times New Roman" w:eastAsia="宋体"/>
      <w:sz w:val="21"/>
      <w:szCs w:val="24"/>
    </w:rPr>
  </w:style>
  <w:style w:type="character" w:customStyle="1" w:styleId="Char5">
    <w:name w:val="批注文字 Char"/>
    <w:basedOn w:val="a0"/>
    <w:link w:val="ad"/>
    <w:uiPriority w:val="99"/>
    <w:semiHidden/>
    <w:rsid w:val="00165EC0"/>
    <w:rPr>
      <w:rFonts w:ascii="Times New Roman" w:eastAsia="宋体" w:hAnsi="Times New Roman" w:cs="Times New Roman"/>
      <w:szCs w:val="24"/>
    </w:rPr>
  </w:style>
  <w:style w:type="character" w:customStyle="1" w:styleId="2Char">
    <w:name w:val="正文文本缩进 2 Char"/>
    <w:link w:val="2"/>
    <w:rsid w:val="00165EC0"/>
    <w:rPr>
      <w:szCs w:val="24"/>
    </w:rPr>
  </w:style>
  <w:style w:type="paragraph" w:styleId="ae">
    <w:name w:val="Normal (Web)"/>
    <w:basedOn w:val="a"/>
    <w:rsid w:val="00165EC0"/>
    <w:pPr>
      <w:widowControl/>
      <w:spacing w:before="100" w:beforeAutospacing="1" w:after="100" w:afterAutospacing="1"/>
      <w:ind w:firstLineChars="0" w:firstLine="0"/>
      <w:jc w:val="left"/>
    </w:pPr>
    <w:rPr>
      <w:rFonts w:ascii="宋体" w:eastAsia="宋体" w:hAnsi="宋体"/>
      <w:color w:val="000000"/>
      <w:kern w:val="0"/>
      <w:sz w:val="24"/>
      <w:szCs w:val="24"/>
    </w:rPr>
  </w:style>
  <w:style w:type="paragraph" w:styleId="2">
    <w:name w:val="Body Text Indent 2"/>
    <w:basedOn w:val="a"/>
    <w:link w:val="2Char"/>
    <w:rsid w:val="00165EC0"/>
    <w:pPr>
      <w:spacing w:after="120" w:line="480" w:lineRule="auto"/>
      <w:ind w:leftChars="200" w:left="420" w:firstLineChars="0" w:firstLine="0"/>
    </w:pPr>
    <w:rPr>
      <w:rFonts w:asciiTheme="minorHAnsi" w:eastAsiaTheme="minorEastAsia" w:hAnsiTheme="minorHAnsi" w:cstheme="minorBidi"/>
      <w:sz w:val="21"/>
      <w:szCs w:val="24"/>
    </w:rPr>
  </w:style>
  <w:style w:type="character" w:customStyle="1" w:styleId="2Char1">
    <w:name w:val="正文文本缩进 2 Char1"/>
    <w:basedOn w:val="a0"/>
    <w:link w:val="2"/>
    <w:uiPriority w:val="99"/>
    <w:semiHidden/>
    <w:rsid w:val="00165EC0"/>
    <w:rPr>
      <w:rFonts w:ascii="方正仿宋_GBK" w:eastAsia="方正仿宋_GBK" w:hAnsi="Times New Roman" w:cs="Times New Roman"/>
      <w:sz w:val="32"/>
      <w:szCs w:val="32"/>
    </w:rPr>
  </w:style>
  <w:style w:type="character" w:styleId="af">
    <w:name w:val="Hyperlink"/>
    <w:uiPriority w:val="99"/>
    <w:semiHidden/>
    <w:unhideWhenUsed/>
    <w:rsid w:val="00165EC0"/>
    <w:rPr>
      <w:color w:val="0000FF"/>
      <w:u w:val="single"/>
    </w:rPr>
  </w:style>
  <w:style w:type="paragraph" w:customStyle="1" w:styleId="af0">
    <w:uiPriority w:val="99"/>
    <w:unhideWhenUsed/>
    <w:rsid w:val="00165EC0"/>
    <w:pPr>
      <w:widowControl w:val="0"/>
      <w:ind w:firstLineChars="200" w:firstLine="640"/>
      <w:jc w:val="both"/>
    </w:pPr>
    <w:rPr>
      <w:rFonts w:ascii="方正仿宋_GBK" w:eastAsia="方正仿宋_GBK" w:hAnsi="Times New Roman" w:cs="Times New Roman"/>
      <w:sz w:val="32"/>
      <w:szCs w:val="32"/>
    </w:rPr>
  </w:style>
  <w:style w:type="paragraph" w:styleId="af1">
    <w:name w:val="annotation subject"/>
    <w:basedOn w:val="ad"/>
    <w:next w:val="ad"/>
    <w:link w:val="Char6"/>
    <w:uiPriority w:val="99"/>
    <w:semiHidden/>
    <w:unhideWhenUsed/>
    <w:rsid w:val="00165EC0"/>
    <w:rPr>
      <w:b/>
      <w:bCs/>
    </w:rPr>
  </w:style>
  <w:style w:type="character" w:customStyle="1" w:styleId="Char6">
    <w:name w:val="批注主题 Char"/>
    <w:basedOn w:val="Char5"/>
    <w:link w:val="af1"/>
    <w:uiPriority w:val="99"/>
    <w:semiHidden/>
    <w:rsid w:val="00165EC0"/>
    <w:rPr>
      <w:b/>
      <w:bCs/>
    </w:rPr>
  </w:style>
  <w:style w:type="character" w:styleId="af2">
    <w:name w:val="FollowedHyperlink"/>
    <w:basedOn w:val="a0"/>
    <w:uiPriority w:val="99"/>
    <w:semiHidden/>
    <w:unhideWhenUsed/>
    <w:rsid w:val="00165EC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151"/>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81D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81DA5"/>
    <w:rPr>
      <w:rFonts w:ascii="Calibri" w:eastAsia="宋体" w:hAnsi="Calibri" w:cs="Calibri"/>
      <w:sz w:val="18"/>
      <w:szCs w:val="18"/>
    </w:rPr>
  </w:style>
  <w:style w:type="paragraph" w:styleId="a4">
    <w:name w:val="footer"/>
    <w:basedOn w:val="a"/>
    <w:link w:val="Char0"/>
    <w:uiPriority w:val="99"/>
    <w:unhideWhenUsed/>
    <w:rsid w:val="00781DA5"/>
    <w:pPr>
      <w:tabs>
        <w:tab w:val="center" w:pos="4153"/>
        <w:tab w:val="right" w:pos="8306"/>
      </w:tabs>
      <w:snapToGrid w:val="0"/>
      <w:jc w:val="left"/>
    </w:pPr>
    <w:rPr>
      <w:sz w:val="18"/>
      <w:szCs w:val="18"/>
    </w:rPr>
  </w:style>
  <w:style w:type="character" w:customStyle="1" w:styleId="Char0">
    <w:name w:val="页脚 Char"/>
    <w:basedOn w:val="a0"/>
    <w:link w:val="a4"/>
    <w:uiPriority w:val="99"/>
    <w:rsid w:val="00781DA5"/>
    <w:rPr>
      <w:rFonts w:ascii="Calibri" w:eastAsia="宋体" w:hAnsi="Calibri" w:cs="Calibri"/>
      <w:sz w:val="18"/>
      <w:szCs w:val="18"/>
    </w:rPr>
  </w:style>
  <w:style w:type="paragraph" w:styleId="a5">
    <w:name w:val="Balloon Text"/>
    <w:basedOn w:val="a"/>
    <w:link w:val="Char1"/>
    <w:uiPriority w:val="99"/>
    <w:semiHidden/>
    <w:unhideWhenUsed/>
    <w:rsid w:val="00060735"/>
    <w:rPr>
      <w:sz w:val="18"/>
      <w:szCs w:val="18"/>
    </w:rPr>
  </w:style>
  <w:style w:type="character" w:customStyle="1" w:styleId="Char1">
    <w:name w:val="批注框文本 Char"/>
    <w:basedOn w:val="a0"/>
    <w:link w:val="a5"/>
    <w:uiPriority w:val="99"/>
    <w:semiHidden/>
    <w:rsid w:val="00060735"/>
    <w:rPr>
      <w:rFonts w:ascii="Calibri" w:eastAsia="宋体" w:hAnsi="Calibri" w:cs="Calibri"/>
      <w:sz w:val="18"/>
      <w:szCs w:val="18"/>
    </w:rPr>
  </w:style>
  <w:style w:type="paragraph" w:styleId="a6">
    <w:name w:val="List Paragraph"/>
    <w:basedOn w:val="a"/>
    <w:uiPriority w:val="34"/>
    <w:qFormat/>
    <w:rsid w:val="00853404"/>
    <w:pPr>
      <w:ind w:firstLineChars="200" w:firstLine="420"/>
    </w:pPr>
  </w:style>
</w:styles>
</file>

<file path=word/webSettings.xml><?xml version="1.0" encoding="utf-8"?>
<w:webSettings xmlns:r="http://schemas.openxmlformats.org/officeDocument/2006/relationships" xmlns:w="http://schemas.openxmlformats.org/wordprocessingml/2006/main">
  <w:divs>
    <w:div w:id="180153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CC9ECA-9A41-4A09-AFCF-733F50A61D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19</Pages>
  <Words>1331</Words>
  <Characters>7588</Characters>
  <Application>Microsoft Office Word</Application>
  <DocSecurity>0</DocSecurity>
  <Lines>63</Lines>
  <Paragraphs>17</Paragraphs>
  <ScaleCrop>false</ScaleCrop>
  <Company>Lenovo</Company>
  <LinksUpToDate>false</LinksUpToDate>
  <CharactersWithSpaces>8902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王珂贞</dc:creator>
  <cp:lastModifiedBy>NTKO</cp:lastModifiedBy>
  <cp:revision>2</cp:revision>
  <cp:lastPrinted>2017-02-08T01:51:00Z</cp:lastPrinted>
  <dcterms:created xsi:type="dcterms:W3CDTF">2019-07-22T02:01:00Z</dcterms:created>
  <dcterms:modified xsi:type="dcterms:W3CDTF">2019-07-22T02:01:00Z</dcterms:modified>
</cp:coreProperties>
</file>