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235E" w:rsidRDefault="00D0235E" w:rsidP="00D0235E">
      <w:pPr>
        <w:pStyle w:val="1"/>
        <w:spacing w:beforeLines="0" w:afterLines="0" w:line="520" w:lineRule="exact"/>
        <w:rPr>
          <w:rFonts w:ascii="方正小标宋简体" w:eastAsia="方正小标宋简体"/>
          <w:szCs w:val="44"/>
        </w:rPr>
      </w:pPr>
      <w:r w:rsidRPr="005A2480">
        <w:rPr>
          <w:rFonts w:ascii="方正小标宋简体" w:eastAsia="方正小标宋简体" w:hint="eastAsia"/>
          <w:szCs w:val="44"/>
        </w:rPr>
        <w:t>省司法厅“</w:t>
      </w:r>
      <w:r>
        <w:rPr>
          <w:rFonts w:ascii="方正小标宋简体" w:eastAsia="方正小标宋简体" w:hAnsi="宋体" w:cs="黑体" w:hint="eastAsia"/>
          <w:kern w:val="2"/>
          <w:szCs w:val="44"/>
        </w:rPr>
        <w:t>法律援助服务</w:t>
      </w:r>
      <w:r w:rsidRPr="005A2480">
        <w:rPr>
          <w:rFonts w:ascii="方正小标宋简体" w:eastAsia="方正小标宋简体" w:hint="eastAsia"/>
          <w:szCs w:val="44"/>
        </w:rPr>
        <w:t>”办事指南</w:t>
      </w:r>
    </w:p>
    <w:tbl>
      <w:tblPr>
        <w:tblpPr w:leftFromText="180" w:rightFromText="180" w:vertAnchor="page" w:horzAnchor="margin" w:tblpY="3637"/>
        <w:tblOverlap w:val="neve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384"/>
        <w:gridCol w:w="1714"/>
        <w:gridCol w:w="6508"/>
      </w:tblGrid>
      <w:tr w:rsidR="00D0235E" w:rsidRPr="00D41A47" w:rsidTr="003431D8">
        <w:trPr>
          <w:trHeight w:val="431"/>
        </w:trPr>
        <w:tc>
          <w:tcPr>
            <w:tcW w:w="1384" w:type="dxa"/>
          </w:tcPr>
          <w:p w:rsidR="00D0235E" w:rsidRPr="00D41A47" w:rsidRDefault="00D0235E" w:rsidP="003431D8">
            <w:pPr>
              <w:spacing w:line="520" w:lineRule="exact"/>
              <w:ind w:firstLine="0"/>
              <w:jc w:val="center"/>
              <w:rPr>
                <w:rFonts w:ascii="宋体" w:eastAsia="宋体" w:hAnsi="宋体"/>
                <w:sz w:val="24"/>
                <w:szCs w:val="24"/>
              </w:rPr>
            </w:pPr>
            <w:r w:rsidRPr="00D41A47">
              <w:rPr>
                <w:rFonts w:ascii="宋体" w:eastAsia="宋体" w:hAnsi="宋体" w:hint="eastAsia"/>
                <w:sz w:val="24"/>
                <w:szCs w:val="24"/>
              </w:rPr>
              <w:t>服务名称</w:t>
            </w:r>
          </w:p>
        </w:tc>
        <w:tc>
          <w:tcPr>
            <w:tcW w:w="8222" w:type="dxa"/>
            <w:gridSpan w:val="2"/>
          </w:tcPr>
          <w:p w:rsidR="00D0235E" w:rsidRPr="00D41A47" w:rsidRDefault="00D0235E" w:rsidP="003431D8">
            <w:pPr>
              <w:spacing w:line="520" w:lineRule="exact"/>
              <w:jc w:val="center"/>
              <w:rPr>
                <w:rFonts w:ascii="仿宋_GB2312" w:eastAsia="仿宋_GB2312"/>
                <w:sz w:val="28"/>
                <w:szCs w:val="28"/>
              </w:rPr>
            </w:pPr>
            <w:r w:rsidRPr="00D41A47">
              <w:rPr>
                <w:rFonts w:ascii="仿宋_GB2312" w:eastAsia="仿宋_GB2312" w:hint="eastAsia"/>
                <w:sz w:val="28"/>
                <w:szCs w:val="28"/>
              </w:rPr>
              <w:t>通知类法律援助</w:t>
            </w:r>
          </w:p>
        </w:tc>
      </w:tr>
      <w:tr w:rsidR="00D0235E" w:rsidRPr="00D41A47" w:rsidTr="003431D8">
        <w:trPr>
          <w:trHeight w:val="431"/>
        </w:trPr>
        <w:tc>
          <w:tcPr>
            <w:tcW w:w="1384" w:type="dxa"/>
          </w:tcPr>
          <w:p w:rsidR="00D0235E" w:rsidRPr="00D41A47" w:rsidRDefault="00D0235E" w:rsidP="003431D8">
            <w:pPr>
              <w:spacing w:line="520" w:lineRule="exact"/>
              <w:ind w:firstLine="0"/>
              <w:jc w:val="center"/>
              <w:rPr>
                <w:rFonts w:ascii="宋体" w:eastAsia="宋体" w:hAnsi="宋体"/>
                <w:sz w:val="24"/>
                <w:szCs w:val="24"/>
              </w:rPr>
            </w:pPr>
            <w:r w:rsidRPr="00D41A47">
              <w:rPr>
                <w:rFonts w:ascii="宋体" w:eastAsia="宋体" w:hAnsi="宋体" w:hint="eastAsia"/>
                <w:sz w:val="24"/>
                <w:szCs w:val="24"/>
              </w:rPr>
              <w:t>服务领域</w:t>
            </w:r>
          </w:p>
        </w:tc>
        <w:tc>
          <w:tcPr>
            <w:tcW w:w="8222" w:type="dxa"/>
            <w:gridSpan w:val="2"/>
          </w:tcPr>
          <w:p w:rsidR="00D0235E" w:rsidRPr="00D41A47" w:rsidRDefault="00D0235E" w:rsidP="003431D8">
            <w:pPr>
              <w:spacing w:line="520" w:lineRule="exact"/>
              <w:jc w:val="center"/>
              <w:rPr>
                <w:rFonts w:ascii="仿宋_GB2312" w:eastAsia="仿宋_GB2312"/>
                <w:sz w:val="28"/>
                <w:szCs w:val="28"/>
              </w:rPr>
            </w:pPr>
            <w:r w:rsidRPr="00D41A47">
              <w:rPr>
                <w:rFonts w:ascii="仿宋_GB2312" w:eastAsia="仿宋_GB2312" w:hint="eastAsia"/>
                <w:sz w:val="28"/>
                <w:szCs w:val="28"/>
              </w:rPr>
              <w:t>公共法律服务</w:t>
            </w:r>
          </w:p>
        </w:tc>
      </w:tr>
      <w:tr w:rsidR="00D0235E" w:rsidRPr="00D41A47" w:rsidTr="003431D8">
        <w:trPr>
          <w:trHeight w:val="431"/>
        </w:trPr>
        <w:tc>
          <w:tcPr>
            <w:tcW w:w="1384" w:type="dxa"/>
          </w:tcPr>
          <w:p w:rsidR="00D0235E" w:rsidRPr="00D41A47" w:rsidRDefault="00D0235E" w:rsidP="003431D8">
            <w:pPr>
              <w:spacing w:line="520" w:lineRule="exact"/>
              <w:ind w:firstLine="0"/>
              <w:jc w:val="center"/>
              <w:rPr>
                <w:rFonts w:ascii="宋体" w:eastAsia="宋体" w:hAnsi="宋体"/>
                <w:sz w:val="24"/>
                <w:szCs w:val="24"/>
              </w:rPr>
            </w:pPr>
            <w:r w:rsidRPr="00D41A47">
              <w:rPr>
                <w:rFonts w:ascii="宋体" w:eastAsia="宋体" w:hAnsi="宋体" w:hint="eastAsia"/>
                <w:sz w:val="24"/>
                <w:szCs w:val="24"/>
              </w:rPr>
              <w:t>服务类别</w:t>
            </w:r>
          </w:p>
        </w:tc>
        <w:tc>
          <w:tcPr>
            <w:tcW w:w="8222" w:type="dxa"/>
            <w:gridSpan w:val="2"/>
          </w:tcPr>
          <w:p w:rsidR="00D0235E" w:rsidRPr="00D41A47" w:rsidRDefault="00D0235E" w:rsidP="003431D8">
            <w:pPr>
              <w:spacing w:line="520" w:lineRule="exact"/>
              <w:jc w:val="center"/>
              <w:rPr>
                <w:rFonts w:ascii="仿宋_GB2312" w:eastAsia="仿宋_GB2312"/>
                <w:sz w:val="28"/>
                <w:szCs w:val="28"/>
              </w:rPr>
            </w:pPr>
            <w:r w:rsidRPr="00D41A47">
              <w:rPr>
                <w:rFonts w:ascii="仿宋_GB2312" w:eastAsia="仿宋_GB2312" w:hint="eastAsia"/>
                <w:sz w:val="28"/>
                <w:szCs w:val="28"/>
              </w:rPr>
              <w:t>援助救济类</w:t>
            </w:r>
          </w:p>
        </w:tc>
      </w:tr>
      <w:tr w:rsidR="00D0235E" w:rsidRPr="00D41A47" w:rsidTr="003431D8">
        <w:trPr>
          <w:trHeight w:val="431"/>
        </w:trPr>
        <w:tc>
          <w:tcPr>
            <w:tcW w:w="1384" w:type="dxa"/>
          </w:tcPr>
          <w:p w:rsidR="00D0235E" w:rsidRPr="00D41A47" w:rsidRDefault="00D0235E" w:rsidP="003431D8">
            <w:pPr>
              <w:spacing w:line="520" w:lineRule="exact"/>
              <w:ind w:firstLine="0"/>
              <w:jc w:val="center"/>
              <w:rPr>
                <w:rFonts w:ascii="宋体" w:eastAsia="宋体" w:hAnsi="宋体"/>
                <w:sz w:val="24"/>
                <w:szCs w:val="24"/>
              </w:rPr>
            </w:pPr>
            <w:r w:rsidRPr="00D41A47">
              <w:rPr>
                <w:rFonts w:ascii="宋体" w:eastAsia="宋体" w:hAnsi="宋体" w:hint="eastAsia"/>
                <w:sz w:val="24"/>
                <w:szCs w:val="24"/>
              </w:rPr>
              <w:t>服务方式</w:t>
            </w:r>
          </w:p>
        </w:tc>
        <w:tc>
          <w:tcPr>
            <w:tcW w:w="8222" w:type="dxa"/>
            <w:gridSpan w:val="2"/>
          </w:tcPr>
          <w:p w:rsidR="00D0235E" w:rsidRPr="00D41A47" w:rsidRDefault="00D0235E" w:rsidP="003431D8">
            <w:pPr>
              <w:spacing w:line="520" w:lineRule="exact"/>
              <w:jc w:val="center"/>
              <w:rPr>
                <w:rFonts w:ascii="仿宋_GB2312" w:eastAsia="仿宋_GB2312"/>
                <w:sz w:val="28"/>
                <w:szCs w:val="28"/>
              </w:rPr>
            </w:pPr>
            <w:r w:rsidRPr="00D41A47">
              <w:rPr>
                <w:rFonts w:ascii="仿宋_GB2312" w:eastAsia="仿宋_GB2312" w:hint="eastAsia"/>
                <w:sz w:val="28"/>
                <w:szCs w:val="28"/>
              </w:rPr>
              <w:t>依申请服务</w:t>
            </w:r>
          </w:p>
        </w:tc>
      </w:tr>
      <w:tr w:rsidR="00D0235E" w:rsidRPr="00D41A47" w:rsidTr="003431D8">
        <w:trPr>
          <w:trHeight w:val="431"/>
        </w:trPr>
        <w:tc>
          <w:tcPr>
            <w:tcW w:w="1384" w:type="dxa"/>
          </w:tcPr>
          <w:p w:rsidR="00D0235E" w:rsidRPr="00D41A47" w:rsidRDefault="00D0235E" w:rsidP="003431D8">
            <w:pPr>
              <w:spacing w:line="520" w:lineRule="exact"/>
              <w:ind w:firstLine="0"/>
              <w:jc w:val="center"/>
              <w:rPr>
                <w:rFonts w:ascii="宋体" w:eastAsia="宋体" w:hAnsi="宋体"/>
                <w:sz w:val="24"/>
                <w:szCs w:val="24"/>
              </w:rPr>
            </w:pPr>
            <w:r w:rsidRPr="00D41A47">
              <w:rPr>
                <w:rFonts w:ascii="宋体" w:eastAsia="宋体" w:hAnsi="宋体" w:hint="eastAsia"/>
                <w:sz w:val="24"/>
                <w:szCs w:val="24"/>
              </w:rPr>
              <w:t>服务对象</w:t>
            </w:r>
          </w:p>
        </w:tc>
        <w:tc>
          <w:tcPr>
            <w:tcW w:w="8222" w:type="dxa"/>
            <w:gridSpan w:val="2"/>
          </w:tcPr>
          <w:p w:rsidR="00D0235E" w:rsidRPr="00D41A47" w:rsidRDefault="00D0235E" w:rsidP="003431D8">
            <w:pPr>
              <w:spacing w:line="520" w:lineRule="exact"/>
              <w:jc w:val="center"/>
              <w:rPr>
                <w:rFonts w:ascii="仿宋_GB2312" w:eastAsia="仿宋_GB2312"/>
                <w:sz w:val="28"/>
                <w:szCs w:val="28"/>
              </w:rPr>
            </w:pPr>
            <w:r w:rsidRPr="00D41A47">
              <w:rPr>
                <w:rFonts w:ascii="仿宋_GB2312" w:eastAsia="仿宋_GB2312" w:hint="eastAsia"/>
                <w:sz w:val="28"/>
                <w:szCs w:val="28"/>
              </w:rPr>
              <w:t>公民</w:t>
            </w:r>
          </w:p>
        </w:tc>
      </w:tr>
      <w:tr w:rsidR="00D0235E" w:rsidRPr="00D41A47" w:rsidTr="003431D8">
        <w:trPr>
          <w:trHeight w:val="6232"/>
        </w:trPr>
        <w:tc>
          <w:tcPr>
            <w:tcW w:w="1384" w:type="dxa"/>
            <w:vAlign w:val="center"/>
          </w:tcPr>
          <w:p w:rsidR="00D0235E" w:rsidRPr="00D41A47" w:rsidRDefault="00D0235E" w:rsidP="003431D8">
            <w:pPr>
              <w:ind w:firstLine="0"/>
              <w:jc w:val="center"/>
              <w:rPr>
                <w:rFonts w:ascii="宋体" w:eastAsia="宋体" w:hAnsi="宋体"/>
                <w:sz w:val="24"/>
                <w:szCs w:val="24"/>
              </w:rPr>
            </w:pPr>
            <w:r w:rsidRPr="00D41A47">
              <w:rPr>
                <w:rFonts w:ascii="宋体" w:eastAsia="宋体" w:hAnsi="宋体" w:hint="eastAsia"/>
                <w:sz w:val="24"/>
                <w:szCs w:val="24"/>
              </w:rPr>
              <w:t>办理依据</w:t>
            </w:r>
          </w:p>
        </w:tc>
        <w:tc>
          <w:tcPr>
            <w:tcW w:w="8222" w:type="dxa"/>
            <w:gridSpan w:val="2"/>
          </w:tcPr>
          <w:p w:rsidR="00D0235E" w:rsidRPr="00D41A47" w:rsidRDefault="00D0235E" w:rsidP="003431D8">
            <w:pPr>
              <w:spacing w:line="280" w:lineRule="exact"/>
              <w:ind w:firstLineChars="200" w:firstLine="420"/>
              <w:jc w:val="left"/>
              <w:rPr>
                <w:sz w:val="21"/>
                <w:szCs w:val="21"/>
              </w:rPr>
            </w:pPr>
            <w:r w:rsidRPr="00D41A47">
              <w:rPr>
                <w:sz w:val="21"/>
                <w:szCs w:val="21"/>
              </w:rPr>
              <w:t>1.</w:t>
            </w:r>
            <w:r w:rsidRPr="00D41A47">
              <w:rPr>
                <w:rFonts w:hint="eastAsia"/>
                <w:sz w:val="21"/>
                <w:szCs w:val="21"/>
              </w:rPr>
              <w:t>《中华人民共和国刑事诉讼法》第三十四条：犯罪嫌疑人、被告人是盲、聋、哑人，或者是尚未完全丧失辨认或者控制自己行为能力的精神病人，没有委托辩护人的，人民法院、人民检察院和公安机关应当通知法律援助机构指派律师为其提供辩护。</w:t>
            </w:r>
            <w:r w:rsidRPr="00D41A47">
              <w:rPr>
                <w:sz w:val="21"/>
                <w:szCs w:val="21"/>
              </w:rPr>
              <w:t> </w:t>
            </w:r>
            <w:r w:rsidRPr="00D41A47">
              <w:rPr>
                <w:rFonts w:hint="eastAsia"/>
                <w:sz w:val="21"/>
                <w:szCs w:val="21"/>
              </w:rPr>
              <w:t>犯罪嫌疑人、被告人可能被判处无期徒刑、死刑，没有委托辩护人的，人民法院、人民检察院和公安机关应当通知法律援助机构指派律师为其提供辩护。</w:t>
            </w:r>
          </w:p>
          <w:p w:rsidR="00D0235E" w:rsidRPr="00D41A47" w:rsidRDefault="00D0235E" w:rsidP="003431D8">
            <w:pPr>
              <w:spacing w:line="280" w:lineRule="exact"/>
              <w:ind w:firstLineChars="200" w:firstLine="420"/>
              <w:jc w:val="left"/>
              <w:rPr>
                <w:sz w:val="21"/>
                <w:szCs w:val="21"/>
              </w:rPr>
            </w:pPr>
            <w:r w:rsidRPr="00D41A47">
              <w:rPr>
                <w:rFonts w:hint="eastAsia"/>
                <w:sz w:val="21"/>
                <w:szCs w:val="21"/>
              </w:rPr>
              <w:t>第二百八十六条：人民法院受理强制医疗的申请后，应当组成合议庭进行审理。人民法院审理强制医疗案件，应当通知被申请人或者被告人的法定代理人到场。被申请人或者被告人没有委托诉讼代理人的，人民法院应当通知法律援助机构指派律师为其提供法律帮助。</w:t>
            </w:r>
          </w:p>
          <w:p w:rsidR="00D0235E" w:rsidRPr="00D41A47" w:rsidRDefault="00D0235E" w:rsidP="003431D8">
            <w:pPr>
              <w:spacing w:line="280" w:lineRule="exact"/>
              <w:ind w:firstLineChars="200" w:firstLine="420"/>
              <w:jc w:val="left"/>
              <w:rPr>
                <w:sz w:val="21"/>
                <w:szCs w:val="21"/>
              </w:rPr>
            </w:pPr>
            <w:r w:rsidRPr="00D41A47">
              <w:rPr>
                <w:sz w:val="21"/>
                <w:szCs w:val="21"/>
              </w:rPr>
              <w:t>2.</w:t>
            </w:r>
            <w:r w:rsidRPr="00D41A47">
              <w:rPr>
                <w:rFonts w:hint="eastAsia"/>
                <w:sz w:val="21"/>
                <w:szCs w:val="21"/>
              </w:rPr>
              <w:t>《法律援助条例》（中华人民共和国国务院令</w:t>
            </w:r>
            <w:r w:rsidRPr="00D41A47">
              <w:rPr>
                <w:sz w:val="21"/>
                <w:szCs w:val="21"/>
              </w:rPr>
              <w:t xml:space="preserve"> </w:t>
            </w:r>
            <w:r w:rsidRPr="00D41A47">
              <w:rPr>
                <w:rFonts w:hint="eastAsia"/>
                <w:sz w:val="21"/>
                <w:szCs w:val="21"/>
              </w:rPr>
              <w:t>第</w:t>
            </w:r>
            <w:r w:rsidRPr="00D41A47">
              <w:rPr>
                <w:sz w:val="21"/>
                <w:szCs w:val="21"/>
              </w:rPr>
              <w:t>385</w:t>
            </w:r>
            <w:r w:rsidRPr="00D41A47">
              <w:rPr>
                <w:rFonts w:hint="eastAsia"/>
                <w:sz w:val="21"/>
                <w:szCs w:val="21"/>
              </w:rPr>
              <w:t>号，</w:t>
            </w:r>
            <w:r w:rsidRPr="00D41A47">
              <w:rPr>
                <w:sz w:val="21"/>
                <w:szCs w:val="21"/>
              </w:rPr>
              <w:t>2003</w:t>
            </w:r>
            <w:r w:rsidRPr="00D41A47">
              <w:rPr>
                <w:rFonts w:hint="eastAsia"/>
                <w:sz w:val="21"/>
                <w:szCs w:val="21"/>
              </w:rPr>
              <w:t>），第十二条：公诉人出庭公诉的案件，被告人因经济困难或者其他原因没有委托辩护人，人民法院为被告人指定辩护时，法律援助机构应当提供法律援助。</w:t>
            </w:r>
          </w:p>
          <w:p w:rsidR="00D0235E" w:rsidRPr="00D41A47" w:rsidRDefault="00D0235E" w:rsidP="003431D8">
            <w:pPr>
              <w:spacing w:line="280" w:lineRule="exact"/>
              <w:ind w:firstLineChars="200" w:firstLine="420"/>
              <w:rPr>
                <w:sz w:val="21"/>
                <w:szCs w:val="21"/>
              </w:rPr>
            </w:pPr>
            <w:r w:rsidRPr="00D41A47">
              <w:rPr>
                <w:rFonts w:hint="eastAsia"/>
                <w:sz w:val="21"/>
                <w:szCs w:val="21"/>
              </w:rPr>
              <w:t>被告人是盲、聋、哑人或者未成年人而没有委托辩护人的，或者被告人可能被判处死刑而没有委托辩护人的，人民法院为被告人指定辩护时，法律援助机构应当提供法律援助，无须对被告人进行经济状况的审查。</w:t>
            </w:r>
          </w:p>
          <w:p w:rsidR="00D0235E" w:rsidRPr="00D41A47" w:rsidRDefault="00D0235E" w:rsidP="003431D8">
            <w:pPr>
              <w:spacing w:line="280" w:lineRule="exact"/>
              <w:ind w:firstLineChars="200" w:firstLine="420"/>
              <w:jc w:val="left"/>
              <w:rPr>
                <w:sz w:val="21"/>
                <w:szCs w:val="21"/>
              </w:rPr>
            </w:pPr>
            <w:r w:rsidRPr="00D41A47">
              <w:rPr>
                <w:sz w:val="21"/>
                <w:szCs w:val="21"/>
              </w:rPr>
              <w:t>3.</w:t>
            </w:r>
            <w:r w:rsidRPr="00D41A47">
              <w:rPr>
                <w:rFonts w:hint="eastAsia"/>
                <w:sz w:val="21"/>
                <w:szCs w:val="21"/>
              </w:rPr>
              <w:t>《最高人民法院关于适用</w:t>
            </w:r>
            <w:r w:rsidRPr="00D41A47">
              <w:rPr>
                <w:sz w:val="21"/>
                <w:szCs w:val="21"/>
              </w:rPr>
              <w:t>&lt;</w:t>
            </w:r>
            <w:r w:rsidRPr="00D41A47">
              <w:rPr>
                <w:rFonts w:hint="eastAsia"/>
                <w:sz w:val="21"/>
                <w:szCs w:val="21"/>
              </w:rPr>
              <w:t>中华人民共和国刑事诉讼法</w:t>
            </w:r>
            <w:r w:rsidRPr="00D41A47">
              <w:rPr>
                <w:sz w:val="21"/>
                <w:szCs w:val="21"/>
              </w:rPr>
              <w:t>&gt;</w:t>
            </w:r>
            <w:r w:rsidRPr="00D41A47">
              <w:rPr>
                <w:rFonts w:hint="eastAsia"/>
                <w:sz w:val="21"/>
                <w:szCs w:val="21"/>
              </w:rPr>
              <w:t>的解释》</w:t>
            </w:r>
            <w:r w:rsidRPr="00D41A47">
              <w:rPr>
                <w:sz w:val="21"/>
                <w:szCs w:val="21"/>
              </w:rPr>
              <w:t>(</w:t>
            </w:r>
            <w:r w:rsidRPr="00D41A47">
              <w:rPr>
                <w:rFonts w:hint="eastAsia"/>
                <w:sz w:val="21"/>
                <w:szCs w:val="21"/>
              </w:rPr>
              <w:t>法释〔</w:t>
            </w:r>
            <w:r w:rsidRPr="00D41A47">
              <w:rPr>
                <w:sz w:val="21"/>
                <w:szCs w:val="21"/>
              </w:rPr>
              <w:t>2012</w:t>
            </w:r>
            <w:r w:rsidRPr="00D41A47">
              <w:rPr>
                <w:rFonts w:hint="eastAsia"/>
                <w:sz w:val="21"/>
                <w:szCs w:val="21"/>
              </w:rPr>
              <w:t>〕</w:t>
            </w:r>
            <w:r w:rsidRPr="00D41A47">
              <w:rPr>
                <w:sz w:val="21"/>
                <w:szCs w:val="21"/>
              </w:rPr>
              <w:t>21</w:t>
            </w:r>
            <w:r w:rsidRPr="00D41A47">
              <w:rPr>
                <w:rFonts w:hint="eastAsia"/>
                <w:sz w:val="21"/>
                <w:szCs w:val="21"/>
              </w:rPr>
              <w:t>号</w:t>
            </w:r>
            <w:r w:rsidRPr="00D41A47">
              <w:rPr>
                <w:sz w:val="21"/>
                <w:szCs w:val="21"/>
              </w:rPr>
              <w:t>)</w:t>
            </w:r>
            <w:r w:rsidRPr="00D41A47">
              <w:rPr>
                <w:rFonts w:hint="eastAsia"/>
                <w:sz w:val="21"/>
                <w:szCs w:val="21"/>
              </w:rPr>
              <w:t>第四十二条</w:t>
            </w:r>
            <w:r w:rsidRPr="00D41A47">
              <w:rPr>
                <w:sz w:val="21"/>
                <w:szCs w:val="21"/>
              </w:rPr>
              <w:t> </w:t>
            </w:r>
            <w:r w:rsidRPr="00D41A47">
              <w:rPr>
                <w:rFonts w:hint="eastAsia"/>
                <w:sz w:val="21"/>
                <w:szCs w:val="21"/>
              </w:rPr>
              <w:t>：高级人民法院复核死刑案件，被告人没有委托辩护人的，应当通知法律援助机构指派律师为其提供辩护。</w:t>
            </w:r>
          </w:p>
          <w:p w:rsidR="00D0235E" w:rsidRPr="00D41A47" w:rsidRDefault="00D0235E" w:rsidP="003431D8">
            <w:pPr>
              <w:spacing w:line="280" w:lineRule="exact"/>
              <w:ind w:firstLineChars="200" w:firstLine="420"/>
              <w:jc w:val="left"/>
            </w:pPr>
            <w:r w:rsidRPr="00D41A47">
              <w:rPr>
                <w:rFonts w:hint="eastAsia"/>
                <w:sz w:val="21"/>
                <w:szCs w:val="21"/>
              </w:rPr>
              <w:t>第四十三条：具有下列情形之一，被告人没有委托辩护人的，人民法院可以通知法律援助机构指派律师为其提供辩护：（一）共同犯罪案件中，其他被告人已经委托辩护人；（二）有重大社会影响的案件；（三）人民检察院抗诉的案件；（四）被告人的行为可能不构成犯罪；（五）有必要指派律师提供辩护的其他情形。</w:t>
            </w:r>
          </w:p>
        </w:tc>
      </w:tr>
      <w:tr w:rsidR="00D0235E" w:rsidRPr="00D41A47" w:rsidTr="003431D8">
        <w:trPr>
          <w:trHeight w:val="431"/>
        </w:trPr>
        <w:tc>
          <w:tcPr>
            <w:tcW w:w="1384" w:type="dxa"/>
          </w:tcPr>
          <w:p w:rsidR="00D0235E" w:rsidRPr="00D41A47" w:rsidRDefault="00D0235E" w:rsidP="003431D8">
            <w:pPr>
              <w:ind w:firstLine="0"/>
              <w:jc w:val="center"/>
              <w:rPr>
                <w:rFonts w:ascii="宋体" w:eastAsia="宋体" w:hAnsi="宋体"/>
                <w:sz w:val="24"/>
                <w:szCs w:val="24"/>
              </w:rPr>
            </w:pPr>
            <w:r w:rsidRPr="00D41A47">
              <w:rPr>
                <w:rFonts w:ascii="宋体" w:eastAsia="宋体" w:hAnsi="宋体" w:hint="eastAsia"/>
                <w:sz w:val="24"/>
                <w:szCs w:val="24"/>
              </w:rPr>
              <w:t>办理条件</w:t>
            </w:r>
          </w:p>
        </w:tc>
        <w:tc>
          <w:tcPr>
            <w:tcW w:w="8222" w:type="dxa"/>
            <w:gridSpan w:val="2"/>
          </w:tcPr>
          <w:p w:rsidR="00D0235E" w:rsidRDefault="00D0235E" w:rsidP="003431D8">
            <w:pPr>
              <w:widowControl/>
              <w:shd w:val="clear" w:color="auto" w:fill="FFFFFF"/>
              <w:spacing w:line="360" w:lineRule="atLeast"/>
              <w:ind w:firstLine="0"/>
              <w:jc w:val="left"/>
              <w:rPr>
                <w:rFonts w:ascii="仿宋_GB2312" w:eastAsia="仿宋_GB2312"/>
                <w:sz w:val="28"/>
                <w:szCs w:val="28"/>
              </w:rPr>
            </w:pPr>
            <w:r w:rsidRPr="00D41A47">
              <w:rPr>
                <w:rFonts w:ascii="仿宋_GB2312" w:eastAsia="仿宋_GB2312"/>
                <w:sz w:val="28"/>
                <w:szCs w:val="28"/>
              </w:rPr>
              <w:t>1</w:t>
            </w:r>
            <w:r w:rsidRPr="00D41A47">
              <w:rPr>
                <w:rFonts w:ascii="仿宋_GB2312" w:eastAsia="仿宋_GB2312" w:hint="eastAsia"/>
                <w:sz w:val="28"/>
                <w:szCs w:val="28"/>
              </w:rPr>
              <w:t>、人民法院、人民检察院和公安机关通知；</w:t>
            </w:r>
          </w:p>
          <w:p w:rsidR="00D0235E" w:rsidRPr="00D41A47" w:rsidRDefault="00D0235E" w:rsidP="003431D8">
            <w:pPr>
              <w:widowControl/>
              <w:shd w:val="clear" w:color="auto" w:fill="FFFFFF"/>
              <w:spacing w:line="360" w:lineRule="atLeast"/>
              <w:ind w:firstLine="0"/>
              <w:jc w:val="left"/>
              <w:rPr>
                <w:rFonts w:ascii="仿宋_GB2312" w:eastAsia="仿宋_GB2312" w:cs="宋体"/>
                <w:color w:val="000000"/>
                <w:sz w:val="28"/>
                <w:szCs w:val="28"/>
              </w:rPr>
            </w:pPr>
            <w:r w:rsidRPr="00D41A47">
              <w:rPr>
                <w:rFonts w:ascii="仿宋_GB2312" w:eastAsia="仿宋_GB2312"/>
                <w:sz w:val="28"/>
                <w:szCs w:val="28"/>
              </w:rPr>
              <w:t>2</w:t>
            </w:r>
            <w:r w:rsidRPr="00D41A47">
              <w:rPr>
                <w:rFonts w:ascii="仿宋_GB2312" w:eastAsia="仿宋_GB2312" w:hint="eastAsia"/>
                <w:sz w:val="28"/>
                <w:szCs w:val="28"/>
              </w:rPr>
              <w:t>、犯罪嫌疑人、刑事被告人符合刑事法律援助条件</w:t>
            </w:r>
          </w:p>
        </w:tc>
      </w:tr>
      <w:tr w:rsidR="00D0235E" w:rsidRPr="00D41A47" w:rsidTr="003431D8">
        <w:trPr>
          <w:trHeight w:val="431"/>
        </w:trPr>
        <w:tc>
          <w:tcPr>
            <w:tcW w:w="1384" w:type="dxa"/>
          </w:tcPr>
          <w:p w:rsidR="00D0235E" w:rsidRPr="00D41A47" w:rsidRDefault="00D0235E" w:rsidP="003431D8">
            <w:pPr>
              <w:jc w:val="center"/>
              <w:rPr>
                <w:sz w:val="24"/>
                <w:szCs w:val="24"/>
              </w:rPr>
            </w:pPr>
          </w:p>
          <w:p w:rsidR="00D0235E" w:rsidRPr="00D41A47" w:rsidRDefault="00D0235E" w:rsidP="003431D8">
            <w:pPr>
              <w:jc w:val="center"/>
              <w:rPr>
                <w:sz w:val="24"/>
                <w:szCs w:val="24"/>
              </w:rPr>
            </w:pPr>
          </w:p>
          <w:p w:rsidR="00D0235E" w:rsidRPr="00D41A47" w:rsidRDefault="00D0235E" w:rsidP="003431D8">
            <w:pPr>
              <w:jc w:val="center"/>
              <w:rPr>
                <w:sz w:val="24"/>
                <w:szCs w:val="24"/>
              </w:rPr>
            </w:pPr>
          </w:p>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办理材料</w:t>
            </w:r>
          </w:p>
          <w:p w:rsidR="00D0235E" w:rsidRPr="00D41A47" w:rsidRDefault="00D0235E" w:rsidP="003431D8">
            <w:pPr>
              <w:jc w:val="center"/>
              <w:rPr>
                <w:sz w:val="24"/>
                <w:szCs w:val="24"/>
              </w:rPr>
            </w:pPr>
          </w:p>
          <w:p w:rsidR="00D0235E" w:rsidRPr="00D41A47" w:rsidRDefault="00D0235E" w:rsidP="003431D8">
            <w:pPr>
              <w:jc w:val="center"/>
              <w:rPr>
                <w:sz w:val="24"/>
                <w:szCs w:val="24"/>
              </w:rPr>
            </w:pPr>
          </w:p>
        </w:tc>
        <w:tc>
          <w:tcPr>
            <w:tcW w:w="8222" w:type="dxa"/>
            <w:gridSpan w:val="2"/>
          </w:tcPr>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1587"/>
              <w:gridCol w:w="1587"/>
              <w:gridCol w:w="903"/>
              <w:gridCol w:w="903"/>
              <w:gridCol w:w="903"/>
              <w:gridCol w:w="1863"/>
            </w:tblGrid>
            <w:tr w:rsidR="00D0235E" w:rsidRPr="00D41A47" w:rsidTr="003431D8">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材料名称</w:t>
                  </w:r>
                </w:p>
              </w:tc>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来源渠道</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纸质材料份数</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是否需要电子材料</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材料必要性</w:t>
                  </w:r>
                </w:p>
              </w:tc>
              <w:tc>
                <w:tcPr>
                  <w:tcW w:w="186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填报须知</w:t>
                  </w:r>
                </w:p>
              </w:tc>
            </w:tr>
            <w:tr w:rsidR="00D0235E" w:rsidRPr="00D41A47" w:rsidTr="003431D8">
              <w:trPr>
                <w:trHeight w:val="926"/>
              </w:trPr>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jc w:val="center"/>
                    <w:rPr>
                      <w:sz w:val="21"/>
                      <w:szCs w:val="21"/>
                    </w:rPr>
                  </w:pPr>
                  <w:r w:rsidRPr="00D41A47">
                    <w:rPr>
                      <w:rFonts w:hint="eastAsia"/>
                      <w:sz w:val="21"/>
                      <w:szCs w:val="21"/>
                    </w:rPr>
                    <w:t>通知辩护函、采取强制措施决定书</w:t>
                  </w:r>
                </w:p>
              </w:tc>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jc w:val="center"/>
                    <w:rPr>
                      <w:sz w:val="21"/>
                      <w:szCs w:val="21"/>
                    </w:rPr>
                  </w:pPr>
                  <w:r w:rsidRPr="00D41A47">
                    <w:rPr>
                      <w:rFonts w:hint="eastAsia"/>
                      <w:sz w:val="21"/>
                      <w:szCs w:val="21"/>
                    </w:rPr>
                    <w:t>侦查机关提供</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sz w:val="21"/>
                      <w:szCs w:val="21"/>
                    </w:rPr>
                    <w:t>1</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否</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是</w:t>
                  </w:r>
                </w:p>
              </w:tc>
              <w:tc>
                <w:tcPr>
                  <w:tcW w:w="186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加盖侦查机关公章</w:t>
                  </w:r>
                </w:p>
              </w:tc>
            </w:tr>
            <w:tr w:rsidR="00D0235E" w:rsidRPr="00D41A47" w:rsidTr="003431D8">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jc w:val="center"/>
                    <w:rPr>
                      <w:sz w:val="21"/>
                      <w:szCs w:val="21"/>
                    </w:rPr>
                  </w:pPr>
                  <w:r w:rsidRPr="00D41A47">
                    <w:rPr>
                      <w:rFonts w:hint="eastAsia"/>
                      <w:sz w:val="21"/>
                      <w:szCs w:val="21"/>
                    </w:rPr>
                    <w:t>通知辩护函、起诉意见书</w:t>
                  </w:r>
                </w:p>
              </w:tc>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jc w:val="center"/>
                    <w:rPr>
                      <w:sz w:val="21"/>
                      <w:szCs w:val="21"/>
                    </w:rPr>
                  </w:pPr>
                  <w:r w:rsidRPr="00D41A47">
                    <w:rPr>
                      <w:rFonts w:hint="eastAsia"/>
                      <w:sz w:val="21"/>
                      <w:szCs w:val="21"/>
                    </w:rPr>
                    <w:t>检察院提供</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sz w:val="21"/>
                      <w:szCs w:val="21"/>
                    </w:rPr>
                    <w:t>1</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否</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是</w:t>
                  </w:r>
                </w:p>
              </w:tc>
              <w:tc>
                <w:tcPr>
                  <w:tcW w:w="186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加盖检察院公章</w:t>
                  </w:r>
                </w:p>
              </w:tc>
            </w:tr>
            <w:tr w:rsidR="00D0235E" w:rsidRPr="00D41A47" w:rsidTr="003431D8">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jc w:val="center"/>
                    <w:rPr>
                      <w:sz w:val="21"/>
                      <w:szCs w:val="21"/>
                    </w:rPr>
                  </w:pPr>
                  <w:r w:rsidRPr="00D41A47">
                    <w:rPr>
                      <w:rFonts w:hint="eastAsia"/>
                      <w:sz w:val="21"/>
                      <w:szCs w:val="21"/>
                    </w:rPr>
                    <w:t>通知辩护函、起诉书或者判决书副本</w:t>
                  </w:r>
                </w:p>
              </w:tc>
              <w:tc>
                <w:tcPr>
                  <w:tcW w:w="1587"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jc w:val="center"/>
                    <w:rPr>
                      <w:sz w:val="21"/>
                      <w:szCs w:val="21"/>
                    </w:rPr>
                  </w:pPr>
                  <w:r w:rsidRPr="00D41A47">
                    <w:rPr>
                      <w:rFonts w:hint="eastAsia"/>
                      <w:sz w:val="21"/>
                      <w:szCs w:val="21"/>
                    </w:rPr>
                    <w:t>法院提供</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sz w:val="21"/>
                      <w:szCs w:val="21"/>
                    </w:rPr>
                    <w:t>1</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否</w:t>
                  </w:r>
                </w:p>
              </w:tc>
              <w:tc>
                <w:tcPr>
                  <w:tcW w:w="90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是</w:t>
                  </w:r>
                </w:p>
              </w:tc>
              <w:tc>
                <w:tcPr>
                  <w:tcW w:w="1863" w:type="dxa"/>
                  <w:tcBorders>
                    <w:top w:val="single" w:sz="4" w:space="0" w:color="000000"/>
                    <w:left w:val="single" w:sz="4" w:space="0" w:color="000000"/>
                    <w:bottom w:val="single" w:sz="4" w:space="0" w:color="000000"/>
                    <w:right w:val="single" w:sz="4" w:space="0" w:color="000000"/>
                  </w:tcBorders>
                </w:tcPr>
                <w:p w:rsidR="00D0235E" w:rsidRPr="00D41A47" w:rsidRDefault="00D0235E" w:rsidP="003431D8">
                  <w:pPr>
                    <w:framePr w:hSpace="180" w:wrap="around" w:vAnchor="page" w:hAnchor="margin" w:y="3637"/>
                    <w:spacing w:line="280" w:lineRule="exact"/>
                    <w:ind w:firstLine="0"/>
                    <w:suppressOverlap/>
                    <w:rPr>
                      <w:sz w:val="21"/>
                      <w:szCs w:val="21"/>
                    </w:rPr>
                  </w:pPr>
                  <w:r w:rsidRPr="00D41A47">
                    <w:rPr>
                      <w:rFonts w:hint="eastAsia"/>
                      <w:sz w:val="21"/>
                      <w:szCs w:val="21"/>
                    </w:rPr>
                    <w:t>加盖法院公章</w:t>
                  </w:r>
                </w:p>
              </w:tc>
            </w:tr>
          </w:tbl>
          <w:p w:rsidR="00D0235E" w:rsidRPr="00D41A47" w:rsidRDefault="00D0235E" w:rsidP="003431D8">
            <w:pPr>
              <w:jc w:val="left"/>
              <w:rPr>
                <w:sz w:val="24"/>
                <w:szCs w:val="24"/>
              </w:rPr>
            </w:pPr>
          </w:p>
        </w:tc>
      </w:tr>
      <w:tr w:rsidR="00D0235E" w:rsidRPr="00D41A47" w:rsidTr="003431D8">
        <w:trPr>
          <w:trHeight w:val="1166"/>
        </w:trPr>
        <w:tc>
          <w:tcPr>
            <w:tcW w:w="1384" w:type="dxa"/>
            <w:vAlign w:val="center"/>
          </w:tcPr>
          <w:p w:rsidR="00D0235E" w:rsidRPr="00D41A47" w:rsidRDefault="00D0235E" w:rsidP="003431D8">
            <w:pPr>
              <w:spacing w:line="400" w:lineRule="exact"/>
              <w:ind w:firstLine="0"/>
              <w:jc w:val="center"/>
              <w:rPr>
                <w:rFonts w:ascii="宋体" w:eastAsia="宋体" w:hAnsi="宋体"/>
                <w:sz w:val="24"/>
                <w:szCs w:val="24"/>
              </w:rPr>
            </w:pPr>
            <w:r w:rsidRPr="00D41A47">
              <w:rPr>
                <w:rFonts w:ascii="宋体" w:eastAsia="宋体" w:hAnsi="宋体" w:hint="eastAsia"/>
                <w:sz w:val="24"/>
                <w:szCs w:val="24"/>
              </w:rPr>
              <w:lastRenderedPageBreak/>
              <w:t>收费依据及标准</w:t>
            </w:r>
          </w:p>
        </w:tc>
        <w:tc>
          <w:tcPr>
            <w:tcW w:w="8222" w:type="dxa"/>
            <w:gridSpan w:val="2"/>
            <w:vAlign w:val="center"/>
          </w:tcPr>
          <w:p w:rsidR="00D0235E" w:rsidRPr="00D41A47" w:rsidRDefault="00D0235E" w:rsidP="003431D8">
            <w:pPr>
              <w:jc w:val="center"/>
              <w:rPr>
                <w:rFonts w:ascii="仿宋_GB2312" w:eastAsia="仿宋_GB2312"/>
                <w:sz w:val="28"/>
                <w:szCs w:val="28"/>
              </w:rPr>
            </w:pPr>
            <w:r w:rsidRPr="00D41A47">
              <w:rPr>
                <w:rFonts w:ascii="仿宋_GB2312" w:eastAsia="仿宋_GB2312" w:hint="eastAsia"/>
                <w:sz w:val="28"/>
                <w:szCs w:val="28"/>
              </w:rPr>
              <w:t>不收费</w:t>
            </w:r>
          </w:p>
        </w:tc>
      </w:tr>
      <w:tr w:rsidR="00D0235E" w:rsidRPr="00D41A47" w:rsidTr="003431D8">
        <w:trPr>
          <w:trHeight w:val="5484"/>
        </w:trPr>
        <w:tc>
          <w:tcPr>
            <w:tcW w:w="1384" w:type="dxa"/>
          </w:tcPr>
          <w:p w:rsidR="00D0235E" w:rsidRPr="00D41A47" w:rsidRDefault="00D0235E" w:rsidP="003431D8">
            <w:pPr>
              <w:jc w:val="center"/>
              <w:rPr>
                <w:rFonts w:ascii="宋体" w:eastAsia="宋体" w:hAnsi="宋体"/>
                <w:sz w:val="24"/>
                <w:szCs w:val="24"/>
              </w:rPr>
            </w:pPr>
          </w:p>
          <w:p w:rsidR="00D0235E" w:rsidRPr="00D41A47" w:rsidRDefault="00D0235E" w:rsidP="003431D8">
            <w:pPr>
              <w:jc w:val="center"/>
              <w:rPr>
                <w:rFonts w:ascii="宋体" w:eastAsia="宋体" w:hAnsi="宋体"/>
                <w:sz w:val="24"/>
                <w:szCs w:val="24"/>
              </w:rPr>
            </w:pPr>
          </w:p>
          <w:p w:rsidR="00D0235E" w:rsidRPr="00D41A47" w:rsidRDefault="00D0235E" w:rsidP="003431D8">
            <w:pPr>
              <w:jc w:val="center"/>
              <w:rPr>
                <w:rFonts w:ascii="宋体" w:eastAsia="宋体" w:hAnsi="宋体"/>
                <w:sz w:val="24"/>
                <w:szCs w:val="24"/>
              </w:rPr>
            </w:pPr>
          </w:p>
          <w:p w:rsidR="00D0235E" w:rsidRPr="00D41A47" w:rsidRDefault="00D0235E" w:rsidP="003431D8">
            <w:pPr>
              <w:jc w:val="center"/>
              <w:rPr>
                <w:rFonts w:ascii="宋体" w:eastAsia="宋体" w:hAnsi="宋体"/>
                <w:sz w:val="24"/>
                <w:szCs w:val="24"/>
              </w:rPr>
            </w:pPr>
          </w:p>
          <w:p w:rsidR="00D0235E" w:rsidRPr="00D41A47" w:rsidRDefault="00D0235E" w:rsidP="003431D8">
            <w:pPr>
              <w:jc w:val="center"/>
              <w:rPr>
                <w:rFonts w:ascii="宋体" w:eastAsia="宋体" w:hAnsi="宋体"/>
                <w:sz w:val="24"/>
                <w:szCs w:val="24"/>
              </w:rPr>
            </w:pPr>
          </w:p>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办理流程</w:t>
            </w:r>
          </w:p>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及流程图</w:t>
            </w:r>
          </w:p>
          <w:p w:rsidR="00D0235E" w:rsidRPr="00D41A47" w:rsidRDefault="00D0235E" w:rsidP="003431D8">
            <w:pPr>
              <w:jc w:val="center"/>
              <w:rPr>
                <w:rFonts w:ascii="宋体" w:eastAsia="宋体" w:hAnsi="宋体"/>
                <w:sz w:val="24"/>
                <w:szCs w:val="24"/>
              </w:rPr>
            </w:pPr>
          </w:p>
          <w:p w:rsidR="00D0235E" w:rsidRPr="00D41A47" w:rsidRDefault="00D0235E" w:rsidP="003431D8">
            <w:pPr>
              <w:jc w:val="center"/>
              <w:rPr>
                <w:rFonts w:ascii="宋体" w:eastAsia="宋体" w:hAnsi="宋体"/>
                <w:sz w:val="24"/>
                <w:szCs w:val="24"/>
              </w:rPr>
            </w:pPr>
          </w:p>
          <w:p w:rsidR="00D0235E" w:rsidRPr="00D41A47" w:rsidRDefault="00D0235E" w:rsidP="003431D8">
            <w:pPr>
              <w:rPr>
                <w:rFonts w:ascii="宋体" w:eastAsia="宋体" w:hAnsi="宋体"/>
                <w:sz w:val="24"/>
                <w:szCs w:val="24"/>
              </w:rPr>
            </w:pPr>
          </w:p>
        </w:tc>
        <w:tc>
          <w:tcPr>
            <w:tcW w:w="8222" w:type="dxa"/>
            <w:gridSpan w:val="2"/>
          </w:tcPr>
          <w:p w:rsidR="00D0235E" w:rsidRDefault="00C13E95" w:rsidP="003431D8">
            <w:pPr>
              <w:jc w:val="left"/>
              <w:rPr>
                <w:rFonts w:hint="eastAsia"/>
                <w:noProof/>
                <w:sz w:val="24"/>
                <w:szCs w:val="24"/>
              </w:rPr>
            </w:pPr>
            <w:r>
              <w:rPr>
                <w:rFonts w:hint="eastAsia"/>
                <w:noProof/>
                <w:sz w:val="24"/>
                <w:szCs w:val="24"/>
              </w:rPr>
              <w:t xml:space="preserve">  </w:t>
            </w:r>
          </w:p>
          <w:p w:rsidR="00C13E95" w:rsidRDefault="00C13E95" w:rsidP="003431D8">
            <w:pPr>
              <w:jc w:val="left"/>
              <w:rPr>
                <w:rFonts w:hint="eastAsia"/>
                <w:noProof/>
                <w:sz w:val="24"/>
                <w:szCs w:val="24"/>
              </w:rPr>
            </w:pPr>
          </w:p>
          <w:p w:rsidR="00C13E95" w:rsidRPr="00D41A47" w:rsidRDefault="00C13E95" w:rsidP="00C13E95">
            <w:pPr>
              <w:ind w:firstLine="0"/>
              <w:jc w:val="left"/>
              <w:rPr>
                <w:sz w:val="24"/>
                <w:szCs w:val="24"/>
              </w:rPr>
            </w:pPr>
            <w:r w:rsidRPr="00C13E95">
              <w:rPr>
                <w:rFonts w:hint="eastAsia"/>
                <w:noProof/>
                <w:sz w:val="24"/>
                <w:szCs w:val="24"/>
              </w:rPr>
              <w:drawing>
                <wp:inline distT="0" distB="0" distL="0" distR="0">
                  <wp:extent cx="4498793" cy="1515292"/>
                  <wp:effectExtent l="19050" t="0" r="0" b="0"/>
                  <wp:docPr id="1" name="对象 5"/>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495800" cy="1849736"/>
                            <a:chOff x="1295400" y="1203325"/>
                            <a:chExt cx="4495800" cy="1849736"/>
                          </a:xfrm>
                        </a:grpSpPr>
                        <a:grpSp>
                          <a:nvGrpSpPr>
                            <a:cNvPr id="2" name="组合 31"/>
                            <a:cNvGrpSpPr>
                              <a:grpSpLocks/>
                            </a:cNvGrpSpPr>
                          </a:nvGrpSpPr>
                          <a:grpSpPr bwMode="auto">
                            <a:xfrm>
                              <a:off x="1295400" y="1203325"/>
                              <a:ext cx="4495800" cy="1849736"/>
                              <a:chOff x="1712315" y="571480"/>
                              <a:chExt cx="4219667" cy="1850135"/>
                            </a:xfrm>
                          </a:grpSpPr>
                          <a:sp>
                            <a:nvSpPr>
                              <a:cNvPr id="3" name="TextBox 4"/>
                              <a:cNvSpPr txBox="1">
                                <a:spLocks noChangeArrowheads="1"/>
                              </a:cNvSpPr>
                            </a:nvSpPr>
                            <a:spPr bwMode="auto">
                              <a:xfrm>
                                <a:off x="2071670" y="571480"/>
                                <a:ext cx="3500462" cy="307777"/>
                              </a:xfrm>
                              <a:prstGeom prst="rect">
                                <a:avLst/>
                              </a:prstGeom>
                              <a:noFill/>
                              <a:ln w="9525">
                                <a:solidFill>
                                  <a:schemeClr val="tx1"/>
                                </a:solid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pPr algn="ctr"/>
                                  <a:r>
                                    <a:rPr lang="zh-CN" altLang="en-US" sz="1400" dirty="0"/>
                                    <a:t>公</a:t>
                                  </a:r>
                                  <a:r>
                                    <a:rPr lang="zh-CN" altLang="en-US" sz="1400" dirty="0" smtClean="0"/>
                                    <a:t>安机关、检察院、法院通知</a:t>
                                  </a:r>
                                  <a:endParaRPr lang="zh-CN" altLang="en-US" sz="1400" dirty="0"/>
                                </a:p>
                              </a:txBody>
                              <a:useSpRect/>
                            </a:txSp>
                          </a:sp>
                          <a:sp>
                            <a:nvSpPr>
                              <a:cNvPr id="4" name="TextBox 5"/>
                              <a:cNvSpPr txBox="1">
                                <a:spLocks noChangeArrowheads="1"/>
                              </a:cNvSpPr>
                            </a:nvSpPr>
                            <a:spPr bwMode="auto">
                              <a:xfrm>
                                <a:off x="2071671" y="1285860"/>
                                <a:ext cx="3500463" cy="307843"/>
                              </a:xfrm>
                              <a:prstGeom prst="rect">
                                <a:avLst/>
                              </a:prstGeom>
                              <a:noFill/>
                              <a:ln w="9525">
                                <a:solidFill>
                                  <a:schemeClr val="tx1"/>
                                </a:solid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r>
                                    <a:rPr lang="zh-CN" altLang="en-US" sz="1400" dirty="0"/>
                                    <a:t>  法律援助机</a:t>
                                  </a:r>
                                  <a:r>
                                    <a:rPr lang="zh-CN" altLang="en-US" sz="1400" dirty="0" smtClean="0"/>
                                    <a:t>构指派承办律师并函告通知机关</a:t>
                                  </a:r>
                                  <a:endParaRPr lang="en-US" altLang="zh-CN" sz="1400" dirty="0" smtClean="0"/>
                                </a:p>
                              </a:txBody>
                              <a:useSpRect/>
                            </a:txSp>
                          </a:sp>
                          <a:cxnSp>
                            <a:nvCxnSpPr>
                              <a:cNvPr id="6" name="直接箭头连接符 5"/>
                              <a:cNvCxnSpPr>
                                <a:stCxn id="3" idx="2"/>
                                <a:endCxn id="4" idx="0"/>
                              </a:cNvCxnSpPr>
                            </a:nvCxnSpPr>
                            <a:spPr>
                              <a:xfrm rot="16200000" flipH="1">
                                <a:off x="3618601" y="1082557"/>
                                <a:ext cx="406603" cy="1"/>
                              </a:xfrm>
                              <a:prstGeom prst="straightConnector1">
                                <a:avLst/>
                              </a:prstGeom>
                              <a:ln w="15875">
                                <a:solidFill>
                                  <a:schemeClr val="tx1"/>
                                </a:solidFill>
                                <a:tailEnd type="triangle"/>
                              </a:ln>
                            </a:spPr>
                            <a:style>
                              <a:lnRef idx="1">
                                <a:schemeClr val="accent1"/>
                              </a:lnRef>
                              <a:fillRef idx="0">
                                <a:schemeClr val="accent1"/>
                              </a:fillRef>
                              <a:effectRef idx="0">
                                <a:schemeClr val="accent1"/>
                              </a:effectRef>
                              <a:fontRef idx="minor">
                                <a:schemeClr val="tx1"/>
                              </a:fontRef>
                            </a:style>
                          </a:cxnSp>
                          <a:sp>
                            <a:nvSpPr>
                              <a:cNvPr id="28" name="TextBox 39"/>
                              <a:cNvSpPr txBox="1">
                                <a:spLocks noChangeArrowheads="1"/>
                              </a:cNvSpPr>
                            </a:nvSpPr>
                            <a:spPr bwMode="auto">
                              <a:xfrm>
                                <a:off x="1712315" y="1883039"/>
                                <a:ext cx="1787995" cy="523333"/>
                              </a:xfrm>
                              <a:prstGeom prst="rect">
                                <a:avLst/>
                              </a:prstGeom>
                              <a:noFill/>
                              <a:ln w="9525">
                                <a:solidFill>
                                  <a:schemeClr val="tx1"/>
                                </a:solidFill>
                                <a:miter lim="800000"/>
                                <a:headEnd/>
                                <a:tailEnd/>
                              </a:ln>
                            </a:spPr>
                            <a:txSp>
                              <a:txBody>
                                <a:bodyPr wrap="square">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r>
                                    <a:rPr lang="zh-CN" altLang="en-US" sz="1400" dirty="0"/>
                                    <a:t>承</a:t>
                                  </a:r>
                                  <a:r>
                                    <a:rPr lang="zh-CN" altLang="en-US" sz="1400" dirty="0" smtClean="0"/>
                                    <a:t>办律师提供法律援</a:t>
                                  </a:r>
                                  <a:r>
                                    <a:rPr lang="zh-CN" altLang="en-US" sz="1400" dirty="0"/>
                                    <a:t>助服务</a:t>
                                  </a:r>
                                </a:p>
                              </a:txBody>
                              <a:useSpRect/>
                            </a:txSp>
                          </a:sp>
                          <a:cxnSp>
                            <a:nvCxnSpPr>
                              <a:cNvPr id="35" name="直接箭头连接符 34"/>
                              <a:cNvCxnSpPr/>
                            </a:nvCxnSpPr>
                            <a:spPr>
                              <a:xfrm rot="16200000" flipH="1">
                                <a:off x="2408641" y="1740084"/>
                                <a:ext cx="324070" cy="247"/>
                              </a:xfrm>
                              <a:prstGeom prst="straightConnector1">
                                <a:avLst/>
                              </a:prstGeom>
                              <a:ln w="15875">
                                <a:solidFill>
                                  <a:schemeClr val="tx1"/>
                                </a:solidFill>
                                <a:tailEnd type="triangle"/>
                              </a:ln>
                            </a:spPr>
                            <a:style>
                              <a:lnRef idx="1">
                                <a:schemeClr val="accent1"/>
                              </a:lnRef>
                              <a:fillRef idx="0">
                                <a:schemeClr val="accent1"/>
                              </a:fillRef>
                              <a:effectRef idx="0">
                                <a:schemeClr val="accent1"/>
                              </a:effectRef>
                              <a:fontRef idx="minor">
                                <a:schemeClr val="tx1"/>
                              </a:fontRef>
                            </a:style>
                          </a:cxnSp>
                          <a:cxnSp>
                            <a:nvCxnSpPr>
                              <a:cNvPr id="36" name="直接箭头连接符 35"/>
                              <a:cNvCxnSpPr/>
                            </a:nvCxnSpPr>
                            <a:spPr>
                              <a:xfrm rot="16200000" flipH="1">
                                <a:off x="4911832" y="1740084"/>
                                <a:ext cx="324070" cy="247"/>
                              </a:xfrm>
                              <a:prstGeom prst="straightConnector1">
                                <a:avLst/>
                              </a:prstGeom>
                              <a:ln w="15875">
                                <a:solidFill>
                                  <a:schemeClr val="tx1"/>
                                </a:solidFill>
                                <a:tailEnd type="triangle"/>
                              </a:ln>
                            </a:spPr>
                            <a:style>
                              <a:lnRef idx="1">
                                <a:schemeClr val="accent1"/>
                              </a:lnRef>
                              <a:fillRef idx="0">
                                <a:schemeClr val="accent1"/>
                              </a:fillRef>
                              <a:effectRef idx="0">
                                <a:schemeClr val="accent1"/>
                              </a:effectRef>
                              <a:fontRef idx="minor">
                                <a:schemeClr val="tx1"/>
                              </a:fontRef>
                            </a:style>
                          </a:cxnSp>
                          <a:sp>
                            <a:nvSpPr>
                              <a:cNvPr id="37" name="TextBox 39"/>
                              <a:cNvSpPr txBox="1">
                                <a:spLocks noChangeArrowheads="1"/>
                              </a:cNvSpPr>
                            </a:nvSpPr>
                            <a:spPr bwMode="auto">
                              <a:xfrm>
                                <a:off x="3986644" y="1898282"/>
                                <a:ext cx="1945338" cy="523333"/>
                              </a:xfrm>
                              <a:prstGeom prst="rect">
                                <a:avLst/>
                              </a:prstGeom>
                              <a:noFill/>
                              <a:ln w="9525">
                                <a:solidFill>
                                  <a:schemeClr val="tx1"/>
                                </a:solidFill>
                                <a:miter lim="800000"/>
                                <a:headEnd/>
                                <a:tailEnd/>
                              </a:ln>
                            </a:spPr>
                            <a:txSp>
                              <a:txBody>
                                <a:bodyPr wrap="square">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r>
                                    <a:rPr lang="zh-CN" altLang="en-US" sz="1400" dirty="0"/>
                                    <a:t>受援</a:t>
                                  </a:r>
                                  <a:r>
                                    <a:rPr lang="zh-CN" altLang="en-US" sz="1400" dirty="0" smtClean="0"/>
                                    <a:t>人拒绝承办律师为其辩护的，法院准许的</a:t>
                                  </a:r>
                                  <a:endParaRPr lang="zh-CN" altLang="en-US" sz="1400" dirty="0"/>
                                </a:p>
                              </a:txBody>
                              <a:useSpRect/>
                            </a:txSp>
                          </a:sp>
                        </a:grpSp>
                      </lc:lockedCanvas>
                    </a:graphicData>
                  </a:graphic>
                </wp:inline>
              </w:drawing>
            </w:r>
          </w:p>
        </w:tc>
      </w:tr>
      <w:tr w:rsidR="00D0235E" w:rsidRPr="00D41A47" w:rsidTr="003431D8">
        <w:trPr>
          <w:trHeight w:val="431"/>
        </w:trPr>
        <w:tc>
          <w:tcPr>
            <w:tcW w:w="1384" w:type="dxa"/>
            <w:vMerge w:val="restart"/>
          </w:tcPr>
          <w:p w:rsidR="00D0235E" w:rsidRPr="00D41A47" w:rsidRDefault="00D0235E" w:rsidP="003431D8">
            <w:pPr>
              <w:jc w:val="center"/>
              <w:rPr>
                <w:rFonts w:ascii="宋体" w:eastAsia="宋体" w:hAnsi="宋体"/>
                <w:sz w:val="24"/>
                <w:szCs w:val="24"/>
              </w:rPr>
            </w:pPr>
          </w:p>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办理时限</w:t>
            </w:r>
          </w:p>
        </w:tc>
        <w:tc>
          <w:tcPr>
            <w:tcW w:w="1714" w:type="dxa"/>
            <w:tcBorders>
              <w:right w:val="single" w:sz="4" w:space="0" w:color="auto"/>
            </w:tcBorders>
          </w:tcPr>
          <w:p w:rsidR="00D0235E" w:rsidRPr="00D41A47" w:rsidRDefault="00D0235E" w:rsidP="003431D8">
            <w:pPr>
              <w:ind w:firstLine="0"/>
              <w:jc w:val="left"/>
              <w:rPr>
                <w:sz w:val="24"/>
                <w:szCs w:val="24"/>
              </w:rPr>
            </w:pPr>
            <w:r w:rsidRPr="00D41A47">
              <w:rPr>
                <w:rFonts w:hint="eastAsia"/>
                <w:sz w:val="24"/>
                <w:szCs w:val="24"/>
              </w:rPr>
              <w:t>法定时限</w:t>
            </w:r>
          </w:p>
        </w:tc>
        <w:tc>
          <w:tcPr>
            <w:tcW w:w="6508" w:type="dxa"/>
            <w:tcBorders>
              <w:left w:val="single" w:sz="4" w:space="0" w:color="auto"/>
            </w:tcBorders>
          </w:tcPr>
          <w:p w:rsidR="00D0235E" w:rsidRPr="00D41A47" w:rsidRDefault="00D0235E" w:rsidP="003431D8">
            <w:pPr>
              <w:ind w:firstLine="0"/>
              <w:jc w:val="center"/>
              <w:rPr>
                <w:sz w:val="24"/>
                <w:szCs w:val="24"/>
              </w:rPr>
            </w:pPr>
            <w:r w:rsidRPr="00D41A47">
              <w:rPr>
                <w:rFonts w:hint="eastAsia"/>
                <w:sz w:val="24"/>
                <w:szCs w:val="24"/>
              </w:rPr>
              <w:t>自收到通知辩护公函之日起</w:t>
            </w:r>
            <w:r w:rsidRPr="00D41A47">
              <w:rPr>
                <w:sz w:val="24"/>
                <w:szCs w:val="24"/>
              </w:rPr>
              <w:t>3</w:t>
            </w:r>
            <w:r w:rsidRPr="00D41A47">
              <w:rPr>
                <w:rFonts w:hint="eastAsia"/>
                <w:sz w:val="24"/>
                <w:szCs w:val="24"/>
              </w:rPr>
              <w:t>个工作日</w:t>
            </w:r>
          </w:p>
        </w:tc>
      </w:tr>
      <w:tr w:rsidR="00D0235E" w:rsidRPr="00D41A47" w:rsidTr="003431D8">
        <w:trPr>
          <w:trHeight w:val="431"/>
        </w:trPr>
        <w:tc>
          <w:tcPr>
            <w:tcW w:w="1384" w:type="dxa"/>
            <w:vMerge/>
          </w:tcPr>
          <w:p w:rsidR="00D0235E" w:rsidRPr="00D41A47" w:rsidRDefault="00D0235E" w:rsidP="003431D8">
            <w:pPr>
              <w:jc w:val="center"/>
              <w:rPr>
                <w:rFonts w:ascii="宋体" w:eastAsia="宋体" w:hAnsi="宋体"/>
                <w:sz w:val="24"/>
                <w:szCs w:val="24"/>
              </w:rPr>
            </w:pPr>
          </w:p>
        </w:tc>
        <w:tc>
          <w:tcPr>
            <w:tcW w:w="1714" w:type="dxa"/>
            <w:tcBorders>
              <w:right w:val="single" w:sz="4" w:space="0" w:color="auto"/>
            </w:tcBorders>
          </w:tcPr>
          <w:p w:rsidR="00D0235E" w:rsidRPr="00D41A47" w:rsidRDefault="00D0235E" w:rsidP="003431D8">
            <w:pPr>
              <w:ind w:firstLine="0"/>
              <w:jc w:val="left"/>
              <w:rPr>
                <w:sz w:val="24"/>
                <w:szCs w:val="24"/>
              </w:rPr>
            </w:pPr>
            <w:r w:rsidRPr="00D41A47">
              <w:rPr>
                <w:rFonts w:hint="eastAsia"/>
                <w:sz w:val="24"/>
                <w:szCs w:val="24"/>
              </w:rPr>
              <w:t>承诺时限</w:t>
            </w:r>
          </w:p>
        </w:tc>
        <w:tc>
          <w:tcPr>
            <w:tcW w:w="6508" w:type="dxa"/>
            <w:tcBorders>
              <w:left w:val="single" w:sz="4" w:space="0" w:color="auto"/>
            </w:tcBorders>
          </w:tcPr>
          <w:p w:rsidR="00D0235E" w:rsidRPr="00D41A47" w:rsidRDefault="00D0235E" w:rsidP="003431D8">
            <w:pPr>
              <w:ind w:firstLine="0"/>
              <w:jc w:val="center"/>
              <w:rPr>
                <w:sz w:val="24"/>
                <w:szCs w:val="24"/>
              </w:rPr>
            </w:pPr>
            <w:r>
              <w:rPr>
                <w:rFonts w:hint="eastAsia"/>
                <w:sz w:val="24"/>
                <w:szCs w:val="24"/>
              </w:rPr>
              <w:t>3</w:t>
            </w:r>
            <w:r>
              <w:rPr>
                <w:rFonts w:hint="eastAsia"/>
                <w:sz w:val="24"/>
                <w:szCs w:val="24"/>
              </w:rPr>
              <w:t>个工作日</w:t>
            </w:r>
          </w:p>
        </w:tc>
      </w:tr>
      <w:tr w:rsidR="00D0235E" w:rsidRPr="00D41A47" w:rsidTr="003431D8">
        <w:trPr>
          <w:trHeight w:val="431"/>
        </w:trPr>
        <w:tc>
          <w:tcPr>
            <w:tcW w:w="1384" w:type="dxa"/>
          </w:tcPr>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办理时间</w:t>
            </w:r>
          </w:p>
        </w:tc>
        <w:tc>
          <w:tcPr>
            <w:tcW w:w="8222" w:type="dxa"/>
            <w:gridSpan w:val="2"/>
          </w:tcPr>
          <w:p w:rsidR="00D0235E" w:rsidRPr="00D41A47" w:rsidRDefault="00D0235E" w:rsidP="003431D8">
            <w:pPr>
              <w:ind w:firstLine="0"/>
              <w:jc w:val="center"/>
              <w:rPr>
                <w:sz w:val="24"/>
                <w:szCs w:val="24"/>
              </w:rPr>
            </w:pPr>
            <w:r w:rsidRPr="00D41A47">
              <w:rPr>
                <w:rFonts w:hint="eastAsia"/>
                <w:sz w:val="24"/>
                <w:szCs w:val="24"/>
              </w:rPr>
              <w:t>正常工作日</w:t>
            </w:r>
          </w:p>
        </w:tc>
      </w:tr>
      <w:tr w:rsidR="00D0235E" w:rsidRPr="00D41A47" w:rsidTr="003431D8">
        <w:trPr>
          <w:trHeight w:val="431"/>
        </w:trPr>
        <w:tc>
          <w:tcPr>
            <w:tcW w:w="1384" w:type="dxa"/>
          </w:tcPr>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见面次数</w:t>
            </w:r>
          </w:p>
        </w:tc>
        <w:tc>
          <w:tcPr>
            <w:tcW w:w="8222" w:type="dxa"/>
            <w:gridSpan w:val="2"/>
          </w:tcPr>
          <w:p w:rsidR="00D0235E" w:rsidRPr="00D41A47" w:rsidRDefault="00D0235E" w:rsidP="003431D8">
            <w:pPr>
              <w:ind w:firstLine="0"/>
              <w:jc w:val="center"/>
              <w:rPr>
                <w:sz w:val="24"/>
                <w:szCs w:val="24"/>
              </w:rPr>
            </w:pPr>
            <w:r>
              <w:rPr>
                <w:rFonts w:hint="eastAsia"/>
                <w:sz w:val="24"/>
                <w:szCs w:val="24"/>
              </w:rPr>
              <w:t>1</w:t>
            </w:r>
            <w:r w:rsidRPr="00D41A47">
              <w:rPr>
                <w:rFonts w:hint="eastAsia"/>
                <w:sz w:val="24"/>
                <w:szCs w:val="24"/>
              </w:rPr>
              <w:t>次</w:t>
            </w:r>
          </w:p>
        </w:tc>
      </w:tr>
      <w:tr w:rsidR="00D0235E" w:rsidRPr="00D41A47" w:rsidTr="003431D8">
        <w:trPr>
          <w:trHeight w:val="431"/>
        </w:trPr>
        <w:tc>
          <w:tcPr>
            <w:tcW w:w="1384" w:type="dxa"/>
          </w:tcPr>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承办机构</w:t>
            </w:r>
          </w:p>
        </w:tc>
        <w:tc>
          <w:tcPr>
            <w:tcW w:w="8222" w:type="dxa"/>
            <w:gridSpan w:val="2"/>
          </w:tcPr>
          <w:p w:rsidR="00D0235E" w:rsidRPr="00D41A47" w:rsidRDefault="00D0235E" w:rsidP="003431D8">
            <w:pPr>
              <w:ind w:firstLine="0"/>
              <w:jc w:val="center"/>
              <w:rPr>
                <w:sz w:val="24"/>
                <w:szCs w:val="24"/>
              </w:rPr>
            </w:pPr>
            <w:r>
              <w:rPr>
                <w:rFonts w:hint="eastAsia"/>
                <w:sz w:val="24"/>
                <w:szCs w:val="24"/>
              </w:rPr>
              <w:t>省</w:t>
            </w:r>
            <w:r w:rsidRPr="00D41A47">
              <w:rPr>
                <w:rFonts w:hint="eastAsia"/>
                <w:sz w:val="24"/>
                <w:szCs w:val="24"/>
              </w:rPr>
              <w:t>法律援助中心</w:t>
            </w:r>
          </w:p>
        </w:tc>
      </w:tr>
      <w:tr w:rsidR="00D0235E" w:rsidRPr="00D41A47" w:rsidTr="003431D8">
        <w:trPr>
          <w:trHeight w:val="431"/>
        </w:trPr>
        <w:tc>
          <w:tcPr>
            <w:tcW w:w="1384" w:type="dxa"/>
          </w:tcPr>
          <w:p w:rsidR="00D0235E" w:rsidRPr="00D41A47" w:rsidRDefault="00D0235E" w:rsidP="003431D8">
            <w:pPr>
              <w:ind w:firstLine="0"/>
              <w:rPr>
                <w:rFonts w:ascii="宋体" w:eastAsia="宋体" w:hAnsi="宋体"/>
                <w:sz w:val="24"/>
                <w:szCs w:val="24"/>
              </w:rPr>
            </w:pPr>
            <w:r w:rsidRPr="00D41A47">
              <w:rPr>
                <w:rFonts w:ascii="宋体" w:eastAsia="宋体" w:hAnsi="宋体" w:hint="eastAsia"/>
                <w:sz w:val="24"/>
                <w:szCs w:val="24"/>
              </w:rPr>
              <w:t>办理地点</w:t>
            </w:r>
          </w:p>
        </w:tc>
        <w:tc>
          <w:tcPr>
            <w:tcW w:w="8222" w:type="dxa"/>
            <w:gridSpan w:val="2"/>
          </w:tcPr>
          <w:p w:rsidR="00D0235E" w:rsidRPr="00D41A47" w:rsidRDefault="00D0235E" w:rsidP="003431D8">
            <w:pPr>
              <w:ind w:firstLine="0"/>
              <w:jc w:val="center"/>
              <w:rPr>
                <w:sz w:val="24"/>
                <w:szCs w:val="24"/>
              </w:rPr>
            </w:pPr>
            <w:r>
              <w:rPr>
                <w:rFonts w:hint="eastAsia"/>
                <w:sz w:val="24"/>
                <w:szCs w:val="24"/>
              </w:rPr>
              <w:t>江苏省南京市北京西路</w:t>
            </w:r>
            <w:r>
              <w:rPr>
                <w:rFonts w:hint="eastAsia"/>
                <w:sz w:val="24"/>
                <w:szCs w:val="24"/>
              </w:rPr>
              <w:t>28</w:t>
            </w:r>
            <w:r>
              <w:rPr>
                <w:rFonts w:hint="eastAsia"/>
                <w:sz w:val="24"/>
                <w:szCs w:val="24"/>
              </w:rPr>
              <w:t>号</w:t>
            </w:r>
          </w:p>
        </w:tc>
      </w:tr>
      <w:tr w:rsidR="00D0235E" w:rsidRPr="00D41A47" w:rsidTr="003431D8">
        <w:trPr>
          <w:trHeight w:val="431"/>
        </w:trPr>
        <w:tc>
          <w:tcPr>
            <w:tcW w:w="1384" w:type="dxa"/>
          </w:tcPr>
          <w:p w:rsidR="00D0235E" w:rsidRPr="00D41A47" w:rsidRDefault="00D0235E" w:rsidP="003431D8">
            <w:pPr>
              <w:ind w:firstLine="0"/>
              <w:rPr>
                <w:rFonts w:ascii="宋体" w:eastAsia="宋体" w:hAnsi="宋体"/>
                <w:sz w:val="21"/>
                <w:szCs w:val="21"/>
              </w:rPr>
            </w:pPr>
            <w:r w:rsidRPr="00D41A47">
              <w:rPr>
                <w:rFonts w:ascii="宋体" w:eastAsia="宋体" w:hAnsi="宋体" w:hint="eastAsia"/>
                <w:sz w:val="21"/>
                <w:szCs w:val="21"/>
              </w:rPr>
              <w:t>咨询方式</w:t>
            </w:r>
          </w:p>
        </w:tc>
        <w:tc>
          <w:tcPr>
            <w:tcW w:w="8222" w:type="dxa"/>
            <w:gridSpan w:val="2"/>
          </w:tcPr>
          <w:p w:rsidR="00D0235E" w:rsidRPr="00D41A47" w:rsidRDefault="00D0235E" w:rsidP="003431D8">
            <w:pPr>
              <w:ind w:firstLine="0"/>
              <w:jc w:val="center"/>
              <w:rPr>
                <w:sz w:val="24"/>
                <w:szCs w:val="24"/>
              </w:rPr>
            </w:pPr>
            <w:r>
              <w:rPr>
                <w:rFonts w:hint="eastAsia"/>
                <w:sz w:val="24"/>
                <w:szCs w:val="24"/>
              </w:rPr>
              <w:t>025-83591148</w:t>
            </w:r>
            <w:r w:rsidRPr="00D41A47">
              <w:rPr>
                <w:rFonts w:hint="eastAsia"/>
                <w:sz w:val="24"/>
                <w:szCs w:val="24"/>
              </w:rPr>
              <w:t>或者</w:t>
            </w:r>
            <w:r w:rsidRPr="00D41A47">
              <w:rPr>
                <w:sz w:val="24"/>
                <w:szCs w:val="24"/>
              </w:rPr>
              <w:t>12348</w:t>
            </w:r>
            <w:r w:rsidRPr="00D41A47">
              <w:rPr>
                <w:rFonts w:hint="eastAsia"/>
                <w:sz w:val="24"/>
                <w:szCs w:val="24"/>
              </w:rPr>
              <w:t>热线</w:t>
            </w:r>
          </w:p>
        </w:tc>
      </w:tr>
      <w:tr w:rsidR="00D0235E" w:rsidRPr="00D41A47" w:rsidTr="003431D8">
        <w:trPr>
          <w:trHeight w:val="431"/>
        </w:trPr>
        <w:tc>
          <w:tcPr>
            <w:tcW w:w="1384" w:type="dxa"/>
          </w:tcPr>
          <w:p w:rsidR="00D0235E" w:rsidRPr="0026684C" w:rsidRDefault="00D0235E" w:rsidP="003431D8">
            <w:pPr>
              <w:spacing w:line="400" w:lineRule="exact"/>
              <w:ind w:firstLine="0"/>
              <w:rPr>
                <w:rFonts w:ascii="宋体" w:eastAsia="宋体" w:hAnsi="宋体"/>
                <w:spacing w:val="-8"/>
                <w:sz w:val="21"/>
                <w:szCs w:val="21"/>
              </w:rPr>
            </w:pPr>
            <w:r w:rsidRPr="0026684C">
              <w:rPr>
                <w:rFonts w:ascii="宋体" w:eastAsia="宋体" w:hAnsi="宋体" w:hint="eastAsia"/>
                <w:spacing w:val="-8"/>
                <w:sz w:val="21"/>
                <w:szCs w:val="21"/>
              </w:rPr>
              <w:t>监督投诉方式</w:t>
            </w:r>
          </w:p>
        </w:tc>
        <w:tc>
          <w:tcPr>
            <w:tcW w:w="8222" w:type="dxa"/>
            <w:gridSpan w:val="2"/>
          </w:tcPr>
          <w:p w:rsidR="00D0235E" w:rsidRPr="00D41A47" w:rsidRDefault="00D0235E" w:rsidP="003431D8">
            <w:pPr>
              <w:ind w:firstLine="0"/>
              <w:jc w:val="center"/>
              <w:rPr>
                <w:sz w:val="24"/>
                <w:szCs w:val="24"/>
              </w:rPr>
            </w:pPr>
            <w:r>
              <w:rPr>
                <w:rFonts w:hint="eastAsia"/>
                <w:sz w:val="24"/>
                <w:szCs w:val="24"/>
              </w:rPr>
              <w:t>025-83591004</w:t>
            </w:r>
          </w:p>
        </w:tc>
      </w:tr>
      <w:tr w:rsidR="00D0235E" w:rsidRPr="00D41A47" w:rsidTr="003431D8">
        <w:trPr>
          <w:trHeight w:val="418"/>
        </w:trPr>
        <w:tc>
          <w:tcPr>
            <w:tcW w:w="1384" w:type="dxa"/>
          </w:tcPr>
          <w:p w:rsidR="00D0235E" w:rsidRPr="0026684C" w:rsidRDefault="00D0235E" w:rsidP="003431D8">
            <w:pPr>
              <w:spacing w:line="400" w:lineRule="exact"/>
              <w:ind w:firstLine="0"/>
              <w:rPr>
                <w:rFonts w:ascii="宋体" w:eastAsia="宋体" w:hAnsi="宋体"/>
                <w:spacing w:val="-8"/>
                <w:sz w:val="21"/>
                <w:szCs w:val="21"/>
              </w:rPr>
            </w:pPr>
            <w:r w:rsidRPr="0026684C">
              <w:rPr>
                <w:rFonts w:ascii="宋体" w:eastAsia="宋体" w:hAnsi="宋体" w:hint="eastAsia"/>
                <w:spacing w:val="-8"/>
                <w:sz w:val="21"/>
                <w:szCs w:val="21"/>
              </w:rPr>
              <w:t>在线办理网址</w:t>
            </w:r>
          </w:p>
        </w:tc>
        <w:tc>
          <w:tcPr>
            <w:tcW w:w="8222" w:type="dxa"/>
            <w:gridSpan w:val="2"/>
          </w:tcPr>
          <w:p w:rsidR="00D0235E" w:rsidRPr="00D41A47" w:rsidRDefault="00420255" w:rsidP="003431D8">
            <w:pPr>
              <w:jc w:val="center"/>
              <w:rPr>
                <w:sz w:val="24"/>
                <w:szCs w:val="24"/>
              </w:rPr>
            </w:pPr>
            <w:hyperlink r:id="rId6" w:history="1">
              <w:r w:rsidR="00D0235E" w:rsidRPr="00522708">
                <w:rPr>
                  <w:rFonts w:ascii="仿宋_GB2312" w:eastAsia="仿宋_GB2312" w:hAnsi="宋体" w:cs="黑体"/>
                  <w:kern w:val="2"/>
                  <w:sz w:val="24"/>
                  <w:szCs w:val="24"/>
                </w:rPr>
                <w:t>http://sft.jiangsu.gov.cn/</w:t>
              </w:r>
            </w:hyperlink>
          </w:p>
        </w:tc>
      </w:tr>
      <w:tr w:rsidR="00D0235E" w:rsidRPr="00D41A47" w:rsidTr="003431D8">
        <w:trPr>
          <w:trHeight w:val="128"/>
        </w:trPr>
        <w:tc>
          <w:tcPr>
            <w:tcW w:w="1384" w:type="dxa"/>
          </w:tcPr>
          <w:p w:rsidR="00D0235E" w:rsidRPr="00D41A47" w:rsidRDefault="00D0235E" w:rsidP="003431D8">
            <w:pPr>
              <w:ind w:firstLine="0"/>
              <w:jc w:val="center"/>
              <w:rPr>
                <w:rFonts w:ascii="宋体" w:eastAsia="宋体" w:hAnsi="宋体"/>
                <w:sz w:val="21"/>
                <w:szCs w:val="21"/>
              </w:rPr>
            </w:pPr>
            <w:r w:rsidRPr="00D41A47">
              <w:rPr>
                <w:rFonts w:ascii="宋体" w:eastAsia="宋体" w:hAnsi="宋体" w:hint="eastAsia"/>
                <w:sz w:val="21"/>
                <w:szCs w:val="21"/>
              </w:rPr>
              <w:t>备注</w:t>
            </w:r>
          </w:p>
        </w:tc>
        <w:tc>
          <w:tcPr>
            <w:tcW w:w="8222" w:type="dxa"/>
            <w:gridSpan w:val="2"/>
          </w:tcPr>
          <w:p w:rsidR="00D0235E" w:rsidRPr="00D41A47" w:rsidRDefault="00D0235E" w:rsidP="003431D8">
            <w:pPr>
              <w:jc w:val="left"/>
              <w:rPr>
                <w:sz w:val="24"/>
                <w:szCs w:val="24"/>
              </w:rPr>
            </w:pPr>
          </w:p>
        </w:tc>
      </w:tr>
    </w:tbl>
    <w:p w:rsidR="00D0235E" w:rsidRDefault="00D0235E" w:rsidP="00D0235E">
      <w:pPr>
        <w:pStyle w:val="1"/>
        <w:spacing w:beforeLines="0" w:afterLines="0" w:line="520" w:lineRule="exact"/>
        <w:rPr>
          <w:rFonts w:ascii="方正小标宋简体" w:eastAsia="方正小标宋简体"/>
          <w:szCs w:val="44"/>
        </w:rPr>
      </w:pPr>
    </w:p>
    <w:p w:rsidR="00D0235E" w:rsidRPr="005A2480" w:rsidRDefault="00D0235E" w:rsidP="00D0235E">
      <w:pPr>
        <w:pStyle w:val="1"/>
        <w:spacing w:beforeLines="0" w:afterLines="0" w:line="520" w:lineRule="exact"/>
        <w:rPr>
          <w:rFonts w:ascii="方正小标宋简体" w:eastAsia="方正小标宋简体"/>
          <w:szCs w:val="44"/>
        </w:rPr>
      </w:pPr>
      <w:r w:rsidRPr="005A2480">
        <w:rPr>
          <w:rFonts w:ascii="方正小标宋简体" w:eastAsia="方正小标宋简体" w:hint="eastAsia"/>
          <w:szCs w:val="44"/>
        </w:rPr>
        <w:lastRenderedPageBreak/>
        <w:t>省司法厅“</w:t>
      </w:r>
      <w:r>
        <w:rPr>
          <w:rFonts w:ascii="方正小标宋简体" w:eastAsia="方正小标宋简体" w:hAnsi="宋体" w:cs="黑体" w:hint="eastAsia"/>
          <w:kern w:val="2"/>
          <w:szCs w:val="44"/>
        </w:rPr>
        <w:t>法律援助服务</w:t>
      </w:r>
      <w:r w:rsidRPr="005A2480">
        <w:rPr>
          <w:rFonts w:ascii="方正小标宋简体" w:eastAsia="方正小标宋简体" w:hint="eastAsia"/>
          <w:szCs w:val="44"/>
        </w:rPr>
        <w:t>”办事指南</w:t>
      </w:r>
    </w:p>
    <w:tbl>
      <w:tblPr>
        <w:tblpPr w:leftFromText="180" w:rightFromText="180" w:vertAnchor="page" w:horzAnchor="margin" w:tblpY="2610"/>
        <w:tblW w:w="9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762"/>
        <w:gridCol w:w="1572"/>
        <w:gridCol w:w="6258"/>
      </w:tblGrid>
      <w:tr w:rsidR="00D0235E" w:rsidRPr="00D41A47" w:rsidTr="003431D8">
        <w:trPr>
          <w:trHeight w:val="431"/>
        </w:trPr>
        <w:tc>
          <w:tcPr>
            <w:tcW w:w="1762" w:type="dxa"/>
          </w:tcPr>
          <w:p w:rsidR="00D0235E" w:rsidRPr="00D41A47" w:rsidRDefault="00D0235E" w:rsidP="003431D8">
            <w:pPr>
              <w:spacing w:line="440" w:lineRule="exact"/>
              <w:ind w:firstLine="0"/>
              <w:jc w:val="center"/>
              <w:rPr>
                <w:rFonts w:ascii="宋体" w:eastAsia="宋体" w:hAnsi="宋体"/>
                <w:sz w:val="24"/>
                <w:szCs w:val="24"/>
              </w:rPr>
            </w:pPr>
            <w:r w:rsidRPr="00D41A47">
              <w:rPr>
                <w:rFonts w:ascii="宋体" w:eastAsia="宋体" w:hAnsi="宋体" w:hint="eastAsia"/>
                <w:sz w:val="24"/>
                <w:szCs w:val="24"/>
              </w:rPr>
              <w:t>服务名称</w:t>
            </w:r>
          </w:p>
        </w:tc>
        <w:tc>
          <w:tcPr>
            <w:tcW w:w="7830" w:type="dxa"/>
            <w:gridSpan w:val="2"/>
          </w:tcPr>
          <w:p w:rsidR="00D0235E" w:rsidRPr="00D41A47" w:rsidRDefault="00D0235E" w:rsidP="003431D8">
            <w:pPr>
              <w:spacing w:line="440" w:lineRule="exact"/>
              <w:jc w:val="center"/>
              <w:rPr>
                <w:rFonts w:ascii="仿宋_GB2312" w:eastAsia="仿宋_GB2312"/>
                <w:sz w:val="28"/>
                <w:szCs w:val="28"/>
              </w:rPr>
            </w:pPr>
            <w:r w:rsidRPr="00D41A47">
              <w:rPr>
                <w:rFonts w:ascii="仿宋_GB2312" w:eastAsia="仿宋_GB2312" w:hint="eastAsia"/>
                <w:sz w:val="28"/>
                <w:szCs w:val="28"/>
              </w:rPr>
              <w:t>法律帮助</w:t>
            </w:r>
          </w:p>
        </w:tc>
      </w:tr>
      <w:tr w:rsidR="00D0235E" w:rsidRPr="00D41A47" w:rsidTr="003431D8">
        <w:trPr>
          <w:trHeight w:val="458"/>
        </w:trPr>
        <w:tc>
          <w:tcPr>
            <w:tcW w:w="1762" w:type="dxa"/>
          </w:tcPr>
          <w:p w:rsidR="00D0235E" w:rsidRPr="00D41A47" w:rsidRDefault="00D0235E" w:rsidP="003431D8">
            <w:pPr>
              <w:spacing w:line="440" w:lineRule="exact"/>
              <w:ind w:firstLine="0"/>
              <w:jc w:val="center"/>
              <w:rPr>
                <w:rFonts w:ascii="宋体" w:eastAsia="宋体" w:hAnsi="宋体"/>
                <w:sz w:val="24"/>
                <w:szCs w:val="24"/>
              </w:rPr>
            </w:pPr>
            <w:r w:rsidRPr="00D41A47">
              <w:rPr>
                <w:rFonts w:ascii="宋体" w:eastAsia="宋体" w:hAnsi="宋体" w:hint="eastAsia"/>
                <w:sz w:val="24"/>
                <w:szCs w:val="24"/>
              </w:rPr>
              <w:t>服务领域</w:t>
            </w:r>
          </w:p>
        </w:tc>
        <w:tc>
          <w:tcPr>
            <w:tcW w:w="7830" w:type="dxa"/>
            <w:gridSpan w:val="2"/>
          </w:tcPr>
          <w:p w:rsidR="00D0235E" w:rsidRPr="00D41A47" w:rsidRDefault="00D0235E" w:rsidP="003431D8">
            <w:pPr>
              <w:spacing w:line="440" w:lineRule="exact"/>
              <w:jc w:val="center"/>
              <w:rPr>
                <w:rFonts w:ascii="仿宋_GB2312" w:eastAsia="仿宋_GB2312"/>
                <w:sz w:val="28"/>
                <w:szCs w:val="28"/>
              </w:rPr>
            </w:pPr>
            <w:r w:rsidRPr="00D41A47">
              <w:rPr>
                <w:rFonts w:ascii="仿宋_GB2312" w:eastAsia="仿宋_GB2312" w:hint="eastAsia"/>
                <w:sz w:val="28"/>
                <w:szCs w:val="28"/>
              </w:rPr>
              <w:t>公共法律服务</w:t>
            </w:r>
          </w:p>
        </w:tc>
      </w:tr>
      <w:tr w:rsidR="00D0235E" w:rsidRPr="00D41A47" w:rsidTr="003431D8">
        <w:trPr>
          <w:trHeight w:val="483"/>
        </w:trPr>
        <w:tc>
          <w:tcPr>
            <w:tcW w:w="1762" w:type="dxa"/>
          </w:tcPr>
          <w:p w:rsidR="00D0235E" w:rsidRPr="00D41A47" w:rsidRDefault="00D0235E" w:rsidP="003431D8">
            <w:pPr>
              <w:spacing w:line="440" w:lineRule="exact"/>
              <w:ind w:firstLine="0"/>
              <w:jc w:val="center"/>
              <w:rPr>
                <w:rFonts w:ascii="宋体" w:eastAsia="宋体" w:hAnsi="宋体"/>
                <w:sz w:val="24"/>
                <w:szCs w:val="24"/>
              </w:rPr>
            </w:pPr>
            <w:r w:rsidRPr="00D41A47">
              <w:rPr>
                <w:rFonts w:ascii="宋体" w:eastAsia="宋体" w:hAnsi="宋体" w:hint="eastAsia"/>
                <w:sz w:val="24"/>
                <w:szCs w:val="24"/>
              </w:rPr>
              <w:t>服务类别</w:t>
            </w:r>
          </w:p>
        </w:tc>
        <w:tc>
          <w:tcPr>
            <w:tcW w:w="7830" w:type="dxa"/>
            <w:gridSpan w:val="2"/>
          </w:tcPr>
          <w:p w:rsidR="00D0235E" w:rsidRPr="00D41A47" w:rsidRDefault="00D0235E" w:rsidP="003431D8">
            <w:pPr>
              <w:spacing w:line="440" w:lineRule="exact"/>
              <w:jc w:val="center"/>
              <w:rPr>
                <w:rFonts w:ascii="仿宋_GB2312" w:eastAsia="仿宋_GB2312"/>
                <w:sz w:val="28"/>
                <w:szCs w:val="28"/>
              </w:rPr>
            </w:pPr>
            <w:r w:rsidRPr="00D41A47">
              <w:rPr>
                <w:rFonts w:ascii="仿宋_GB2312" w:eastAsia="仿宋_GB2312" w:hint="eastAsia"/>
                <w:sz w:val="28"/>
                <w:szCs w:val="28"/>
              </w:rPr>
              <w:t>援助救济类</w:t>
            </w:r>
          </w:p>
        </w:tc>
      </w:tr>
      <w:tr w:rsidR="00D0235E" w:rsidRPr="00D41A47" w:rsidTr="003431D8">
        <w:trPr>
          <w:trHeight w:val="431"/>
        </w:trPr>
        <w:tc>
          <w:tcPr>
            <w:tcW w:w="1762" w:type="dxa"/>
          </w:tcPr>
          <w:p w:rsidR="00D0235E" w:rsidRPr="00D41A47" w:rsidRDefault="00D0235E" w:rsidP="003431D8">
            <w:pPr>
              <w:spacing w:line="440" w:lineRule="exact"/>
              <w:ind w:firstLine="0"/>
              <w:jc w:val="center"/>
              <w:rPr>
                <w:rFonts w:ascii="宋体" w:eastAsia="宋体" w:hAnsi="宋体"/>
                <w:sz w:val="24"/>
                <w:szCs w:val="24"/>
              </w:rPr>
            </w:pPr>
            <w:r w:rsidRPr="00D41A47">
              <w:rPr>
                <w:rFonts w:ascii="宋体" w:eastAsia="宋体" w:hAnsi="宋体" w:hint="eastAsia"/>
                <w:sz w:val="24"/>
                <w:szCs w:val="24"/>
              </w:rPr>
              <w:t>服务方式</w:t>
            </w:r>
          </w:p>
        </w:tc>
        <w:tc>
          <w:tcPr>
            <w:tcW w:w="7830" w:type="dxa"/>
            <w:gridSpan w:val="2"/>
          </w:tcPr>
          <w:p w:rsidR="00D0235E" w:rsidRPr="00D41A47" w:rsidRDefault="00D0235E" w:rsidP="003431D8">
            <w:pPr>
              <w:spacing w:line="440" w:lineRule="exact"/>
              <w:jc w:val="center"/>
              <w:rPr>
                <w:rFonts w:ascii="仿宋_GB2312" w:eastAsia="仿宋_GB2312"/>
                <w:sz w:val="28"/>
                <w:szCs w:val="28"/>
              </w:rPr>
            </w:pPr>
            <w:r w:rsidRPr="00D41A47">
              <w:rPr>
                <w:rFonts w:ascii="仿宋_GB2312" w:eastAsia="仿宋_GB2312" w:hint="eastAsia"/>
                <w:sz w:val="28"/>
                <w:szCs w:val="28"/>
              </w:rPr>
              <w:t>依申请服务</w:t>
            </w:r>
          </w:p>
        </w:tc>
      </w:tr>
      <w:tr w:rsidR="00D0235E" w:rsidRPr="00D41A47" w:rsidTr="003431D8">
        <w:trPr>
          <w:trHeight w:val="70"/>
        </w:trPr>
        <w:tc>
          <w:tcPr>
            <w:tcW w:w="1762" w:type="dxa"/>
          </w:tcPr>
          <w:p w:rsidR="00D0235E" w:rsidRPr="00D41A47" w:rsidRDefault="00D0235E" w:rsidP="003431D8">
            <w:pPr>
              <w:spacing w:line="440" w:lineRule="exact"/>
              <w:ind w:firstLine="0"/>
              <w:jc w:val="center"/>
              <w:rPr>
                <w:rFonts w:ascii="宋体" w:eastAsia="宋体" w:hAnsi="宋体"/>
                <w:sz w:val="24"/>
                <w:szCs w:val="24"/>
              </w:rPr>
            </w:pPr>
            <w:r w:rsidRPr="00D41A47">
              <w:rPr>
                <w:rFonts w:ascii="宋体" w:eastAsia="宋体" w:hAnsi="宋体" w:hint="eastAsia"/>
                <w:sz w:val="24"/>
                <w:szCs w:val="24"/>
              </w:rPr>
              <w:t>服务对象</w:t>
            </w:r>
          </w:p>
        </w:tc>
        <w:tc>
          <w:tcPr>
            <w:tcW w:w="7830" w:type="dxa"/>
            <w:gridSpan w:val="2"/>
          </w:tcPr>
          <w:p w:rsidR="00D0235E" w:rsidRPr="00D41A47" w:rsidRDefault="00D0235E" w:rsidP="003431D8">
            <w:pPr>
              <w:spacing w:line="440" w:lineRule="exact"/>
              <w:jc w:val="center"/>
              <w:rPr>
                <w:rFonts w:ascii="仿宋_GB2312" w:eastAsia="仿宋_GB2312"/>
                <w:sz w:val="28"/>
                <w:szCs w:val="28"/>
              </w:rPr>
            </w:pPr>
            <w:r w:rsidRPr="00D41A47">
              <w:rPr>
                <w:rFonts w:ascii="仿宋_GB2312" w:eastAsia="仿宋_GB2312" w:hint="eastAsia"/>
                <w:sz w:val="28"/>
                <w:szCs w:val="28"/>
              </w:rPr>
              <w:t>公民</w:t>
            </w:r>
          </w:p>
        </w:tc>
      </w:tr>
      <w:tr w:rsidR="00D0235E" w:rsidRPr="00D41A47" w:rsidTr="003431D8">
        <w:trPr>
          <w:trHeight w:val="431"/>
        </w:trPr>
        <w:tc>
          <w:tcPr>
            <w:tcW w:w="1762" w:type="dxa"/>
          </w:tcPr>
          <w:p w:rsidR="00D0235E" w:rsidRPr="00D41A47" w:rsidRDefault="00D0235E" w:rsidP="003431D8">
            <w:pPr>
              <w:ind w:firstLine="0"/>
              <w:jc w:val="center"/>
              <w:rPr>
                <w:rFonts w:ascii="宋体" w:eastAsia="宋体" w:hAnsi="宋体"/>
                <w:sz w:val="24"/>
                <w:szCs w:val="24"/>
              </w:rPr>
            </w:pPr>
          </w:p>
          <w:p w:rsidR="00D0235E" w:rsidRPr="00D41A47" w:rsidRDefault="00D0235E" w:rsidP="003431D8">
            <w:pPr>
              <w:ind w:firstLine="0"/>
              <w:jc w:val="center"/>
              <w:rPr>
                <w:rFonts w:ascii="宋体" w:eastAsia="宋体" w:hAnsi="宋体"/>
                <w:sz w:val="24"/>
                <w:szCs w:val="24"/>
              </w:rPr>
            </w:pPr>
            <w:r w:rsidRPr="00D41A47">
              <w:rPr>
                <w:rFonts w:ascii="宋体" w:eastAsia="宋体" w:hAnsi="宋体" w:hint="eastAsia"/>
                <w:sz w:val="24"/>
                <w:szCs w:val="24"/>
              </w:rPr>
              <w:t>办理依据</w:t>
            </w:r>
          </w:p>
        </w:tc>
        <w:tc>
          <w:tcPr>
            <w:tcW w:w="7830" w:type="dxa"/>
            <w:gridSpan w:val="2"/>
          </w:tcPr>
          <w:p w:rsidR="00D0235E" w:rsidRPr="00D41A47" w:rsidRDefault="00D0235E" w:rsidP="003431D8">
            <w:pPr>
              <w:spacing w:line="300" w:lineRule="exact"/>
              <w:ind w:firstLineChars="200" w:firstLine="360"/>
              <w:rPr>
                <w:rFonts w:ascii="仿宋_GB2312" w:eastAsia="仿宋_GB2312"/>
                <w:sz w:val="18"/>
                <w:szCs w:val="18"/>
              </w:rPr>
            </w:pPr>
            <w:r w:rsidRPr="00D41A47">
              <w:rPr>
                <w:rFonts w:ascii="仿宋_GB2312" w:eastAsia="仿宋_GB2312" w:hint="eastAsia"/>
                <w:sz w:val="18"/>
                <w:szCs w:val="18"/>
              </w:rPr>
              <w:t>《最高人民法院</w:t>
            </w:r>
            <w:r w:rsidRPr="00D41A47">
              <w:rPr>
                <w:rFonts w:ascii="仿宋_GB2312" w:eastAsia="仿宋_GB2312"/>
                <w:sz w:val="18"/>
                <w:szCs w:val="18"/>
              </w:rPr>
              <w:t xml:space="preserve"> </w:t>
            </w:r>
            <w:r w:rsidRPr="00D41A47">
              <w:rPr>
                <w:rFonts w:ascii="仿宋_GB2312" w:eastAsia="仿宋_GB2312" w:hint="eastAsia"/>
                <w:sz w:val="18"/>
                <w:szCs w:val="18"/>
              </w:rPr>
              <w:t>最高人民检察院</w:t>
            </w:r>
            <w:r w:rsidRPr="00D41A47">
              <w:rPr>
                <w:rFonts w:ascii="仿宋_GB2312" w:eastAsia="仿宋_GB2312"/>
                <w:sz w:val="18"/>
                <w:szCs w:val="18"/>
              </w:rPr>
              <w:t xml:space="preserve"> </w:t>
            </w:r>
            <w:r w:rsidRPr="00D41A47">
              <w:rPr>
                <w:rFonts w:ascii="仿宋_GB2312" w:eastAsia="仿宋_GB2312" w:hint="eastAsia"/>
                <w:sz w:val="18"/>
                <w:szCs w:val="18"/>
              </w:rPr>
              <w:t>公安部</w:t>
            </w:r>
            <w:r w:rsidRPr="00D41A47">
              <w:rPr>
                <w:rFonts w:ascii="仿宋_GB2312" w:eastAsia="仿宋_GB2312"/>
                <w:sz w:val="18"/>
                <w:szCs w:val="18"/>
              </w:rPr>
              <w:t xml:space="preserve"> </w:t>
            </w:r>
            <w:r w:rsidRPr="00D41A47">
              <w:rPr>
                <w:rFonts w:ascii="仿宋_GB2312" w:eastAsia="仿宋_GB2312" w:hint="eastAsia"/>
                <w:sz w:val="18"/>
                <w:szCs w:val="18"/>
              </w:rPr>
              <w:t>国家安全部</w:t>
            </w:r>
            <w:r w:rsidRPr="00D41A47">
              <w:rPr>
                <w:rFonts w:ascii="仿宋_GB2312" w:eastAsia="仿宋_GB2312"/>
                <w:sz w:val="18"/>
                <w:szCs w:val="18"/>
              </w:rPr>
              <w:t xml:space="preserve"> </w:t>
            </w:r>
            <w:r w:rsidRPr="00D41A47">
              <w:rPr>
                <w:rFonts w:ascii="仿宋_GB2312" w:eastAsia="仿宋_GB2312" w:hint="eastAsia"/>
                <w:sz w:val="18"/>
                <w:szCs w:val="18"/>
              </w:rPr>
              <w:t>司法部印发</w:t>
            </w:r>
            <w:r w:rsidRPr="00D41A47">
              <w:rPr>
                <w:rFonts w:ascii="仿宋_GB2312" w:eastAsia="仿宋_GB2312"/>
                <w:sz w:val="18"/>
                <w:szCs w:val="18"/>
              </w:rPr>
              <w:t>&lt;</w:t>
            </w:r>
            <w:r w:rsidRPr="00D41A47">
              <w:rPr>
                <w:rFonts w:ascii="仿宋_GB2312" w:eastAsia="仿宋_GB2312" w:hint="eastAsia"/>
                <w:sz w:val="18"/>
                <w:szCs w:val="18"/>
              </w:rPr>
              <w:t>关于开展法律援助值班律师工作的意见</w:t>
            </w:r>
            <w:r w:rsidRPr="00D41A47">
              <w:rPr>
                <w:rFonts w:ascii="仿宋_GB2312" w:eastAsia="仿宋_GB2312"/>
                <w:sz w:val="18"/>
                <w:szCs w:val="18"/>
              </w:rPr>
              <w:t>&gt;</w:t>
            </w:r>
            <w:r w:rsidRPr="00D41A47">
              <w:rPr>
                <w:rFonts w:ascii="仿宋_GB2312" w:eastAsia="仿宋_GB2312" w:hint="eastAsia"/>
                <w:sz w:val="18"/>
                <w:szCs w:val="18"/>
              </w:rPr>
              <w:t>的通知</w:t>
            </w:r>
            <w:r w:rsidRPr="00D41A47">
              <w:rPr>
                <w:rFonts w:ascii="仿宋_GB2312" w:eastAsia="仿宋_GB2312"/>
                <w:sz w:val="18"/>
                <w:szCs w:val="18"/>
              </w:rPr>
              <w:t xml:space="preserve"> </w:t>
            </w:r>
            <w:r w:rsidRPr="00D41A47">
              <w:rPr>
                <w:rFonts w:ascii="仿宋_GB2312" w:eastAsia="仿宋_GB2312" w:hint="eastAsia"/>
                <w:sz w:val="18"/>
                <w:szCs w:val="18"/>
              </w:rPr>
              <w:t>》（司发通</w:t>
            </w:r>
            <w:r w:rsidRPr="00D41A47">
              <w:rPr>
                <w:rFonts w:ascii="仿宋_GB2312" w:eastAsia="仿宋_GB2312"/>
                <w:sz w:val="18"/>
                <w:szCs w:val="18"/>
              </w:rPr>
              <w:t>[2017]84</w:t>
            </w:r>
            <w:r w:rsidRPr="00D41A47">
              <w:rPr>
                <w:rFonts w:ascii="仿宋_GB2312" w:eastAsia="仿宋_GB2312" w:hint="eastAsia"/>
                <w:sz w:val="18"/>
                <w:szCs w:val="18"/>
              </w:rPr>
              <w:t>号）第一条：法律援助机构在人民法院、看守所派驻值班律师，为没有辩护人的犯罪嫌疑人、刑事被告人提供法律帮助。</w:t>
            </w:r>
          </w:p>
          <w:p w:rsidR="00D0235E" w:rsidRPr="00D41A47" w:rsidRDefault="00D0235E" w:rsidP="003431D8">
            <w:pPr>
              <w:spacing w:line="300" w:lineRule="exact"/>
              <w:ind w:firstLineChars="200" w:firstLine="360"/>
            </w:pPr>
            <w:r w:rsidRPr="00D41A47">
              <w:rPr>
                <w:rFonts w:ascii="仿宋_GB2312" w:eastAsia="仿宋_GB2312" w:hint="eastAsia"/>
                <w:sz w:val="18"/>
                <w:szCs w:val="18"/>
              </w:rPr>
              <w:t>人民法院、人民检察院、公安机关应当告知犯罪嫌疑人、刑事被告人有获得值班律师法律帮助的权利。犯罪嫌疑人、刑事被告人及其近亲属提出法律帮助请求的，人民法院、人民检察院、公安机关应当通知值班律师为其提供法律帮助。</w:t>
            </w:r>
          </w:p>
        </w:tc>
      </w:tr>
      <w:tr w:rsidR="00D0235E" w:rsidRPr="00D41A47" w:rsidTr="003431D8">
        <w:trPr>
          <w:trHeight w:val="431"/>
        </w:trPr>
        <w:tc>
          <w:tcPr>
            <w:tcW w:w="1762" w:type="dxa"/>
          </w:tcPr>
          <w:p w:rsidR="00D0235E" w:rsidRPr="00D41A47" w:rsidRDefault="00D0235E" w:rsidP="003431D8">
            <w:pPr>
              <w:spacing w:line="400" w:lineRule="exact"/>
              <w:ind w:firstLine="0"/>
              <w:jc w:val="center"/>
              <w:rPr>
                <w:rFonts w:ascii="宋体" w:eastAsia="宋体" w:hAnsi="宋体"/>
                <w:sz w:val="24"/>
                <w:szCs w:val="24"/>
              </w:rPr>
            </w:pPr>
            <w:r w:rsidRPr="00D41A47">
              <w:rPr>
                <w:rFonts w:ascii="宋体" w:eastAsia="宋体" w:hAnsi="宋体" w:hint="eastAsia"/>
                <w:sz w:val="24"/>
                <w:szCs w:val="24"/>
              </w:rPr>
              <w:t>办理条件</w:t>
            </w:r>
          </w:p>
        </w:tc>
        <w:tc>
          <w:tcPr>
            <w:tcW w:w="7830" w:type="dxa"/>
            <w:gridSpan w:val="2"/>
          </w:tcPr>
          <w:p w:rsidR="00D0235E" w:rsidRPr="00D41A47" w:rsidRDefault="00D0235E" w:rsidP="003431D8">
            <w:pPr>
              <w:widowControl/>
              <w:shd w:val="clear" w:color="auto" w:fill="FFFFFF"/>
              <w:spacing w:line="400" w:lineRule="exact"/>
              <w:jc w:val="left"/>
              <w:rPr>
                <w:rFonts w:ascii="仿宋_GB2312" w:eastAsia="仿宋_GB2312" w:cs="宋体"/>
                <w:color w:val="000000"/>
                <w:sz w:val="28"/>
                <w:szCs w:val="28"/>
              </w:rPr>
            </w:pPr>
            <w:r w:rsidRPr="00D41A47">
              <w:rPr>
                <w:rFonts w:ascii="仿宋_GB2312" w:eastAsia="仿宋_GB2312"/>
                <w:sz w:val="28"/>
                <w:szCs w:val="28"/>
              </w:rPr>
              <w:t>1</w:t>
            </w:r>
            <w:r w:rsidRPr="00D41A47">
              <w:rPr>
                <w:rFonts w:ascii="仿宋_GB2312" w:eastAsia="仿宋_GB2312" w:hint="eastAsia"/>
                <w:sz w:val="28"/>
                <w:szCs w:val="28"/>
              </w:rPr>
              <w:t>、人民法院、人民检察院和公安机关通知；</w:t>
            </w:r>
            <w:r w:rsidRPr="00D41A47">
              <w:rPr>
                <w:rFonts w:ascii="仿宋_GB2312" w:eastAsia="仿宋_GB2312"/>
                <w:sz w:val="28"/>
                <w:szCs w:val="28"/>
              </w:rPr>
              <w:t>2</w:t>
            </w:r>
            <w:r w:rsidRPr="00D41A47">
              <w:rPr>
                <w:rFonts w:ascii="仿宋_GB2312" w:eastAsia="仿宋_GB2312" w:hint="eastAsia"/>
                <w:sz w:val="28"/>
                <w:szCs w:val="28"/>
              </w:rPr>
              <w:t>、犯罪嫌疑人、刑事被告人没有辩护人</w:t>
            </w:r>
          </w:p>
        </w:tc>
      </w:tr>
      <w:tr w:rsidR="00D0235E" w:rsidRPr="00D41A47" w:rsidTr="003431D8">
        <w:trPr>
          <w:trHeight w:val="431"/>
        </w:trPr>
        <w:tc>
          <w:tcPr>
            <w:tcW w:w="1762" w:type="dxa"/>
          </w:tcPr>
          <w:p w:rsidR="00D0235E" w:rsidRPr="00D41A47" w:rsidRDefault="00D0235E" w:rsidP="003431D8">
            <w:pPr>
              <w:spacing w:line="400" w:lineRule="exact"/>
              <w:ind w:firstLine="0"/>
              <w:jc w:val="center"/>
              <w:rPr>
                <w:rFonts w:ascii="宋体" w:eastAsia="宋体" w:hAnsi="宋体"/>
                <w:sz w:val="24"/>
                <w:szCs w:val="24"/>
              </w:rPr>
            </w:pPr>
            <w:r w:rsidRPr="00D41A47">
              <w:rPr>
                <w:rFonts w:ascii="宋体" w:eastAsia="宋体" w:hAnsi="宋体" w:hint="eastAsia"/>
                <w:sz w:val="24"/>
                <w:szCs w:val="24"/>
              </w:rPr>
              <w:t>办理材料</w:t>
            </w:r>
          </w:p>
        </w:tc>
        <w:tc>
          <w:tcPr>
            <w:tcW w:w="7830" w:type="dxa"/>
            <w:gridSpan w:val="2"/>
          </w:tcPr>
          <w:p w:rsidR="00D0235E" w:rsidRPr="00D41A47" w:rsidRDefault="00D0235E" w:rsidP="003431D8">
            <w:pPr>
              <w:spacing w:line="400" w:lineRule="exact"/>
              <w:jc w:val="left"/>
              <w:rPr>
                <w:rFonts w:ascii="仿宋_GB2312" w:eastAsia="仿宋_GB2312"/>
                <w:sz w:val="28"/>
                <w:szCs w:val="28"/>
              </w:rPr>
            </w:pPr>
            <w:r w:rsidRPr="00D41A47">
              <w:rPr>
                <w:rFonts w:ascii="仿宋_GB2312" w:eastAsia="仿宋_GB2312" w:hint="eastAsia"/>
                <w:sz w:val="28"/>
                <w:szCs w:val="28"/>
              </w:rPr>
              <w:t>无</w:t>
            </w:r>
          </w:p>
        </w:tc>
      </w:tr>
      <w:tr w:rsidR="00D0235E" w:rsidRPr="00D41A47" w:rsidTr="003431D8">
        <w:trPr>
          <w:trHeight w:val="431"/>
        </w:trPr>
        <w:tc>
          <w:tcPr>
            <w:tcW w:w="1762" w:type="dxa"/>
          </w:tcPr>
          <w:p w:rsidR="00D0235E" w:rsidRPr="00D41A47" w:rsidRDefault="00D0235E" w:rsidP="003431D8">
            <w:pPr>
              <w:spacing w:line="400" w:lineRule="exact"/>
              <w:ind w:leftChars="-56" w:left="-179" w:rightChars="-23" w:right="-74" w:firstLine="0"/>
              <w:jc w:val="center"/>
              <w:rPr>
                <w:rFonts w:ascii="宋体" w:eastAsia="宋体" w:hAnsi="宋体"/>
                <w:sz w:val="24"/>
                <w:szCs w:val="24"/>
              </w:rPr>
            </w:pPr>
            <w:r w:rsidRPr="00D41A47">
              <w:rPr>
                <w:rFonts w:ascii="宋体" w:eastAsia="宋体" w:hAnsi="宋体" w:hint="eastAsia"/>
                <w:sz w:val="24"/>
                <w:szCs w:val="24"/>
              </w:rPr>
              <w:t>收费依据及标准</w:t>
            </w:r>
          </w:p>
        </w:tc>
        <w:tc>
          <w:tcPr>
            <w:tcW w:w="7830" w:type="dxa"/>
            <w:gridSpan w:val="2"/>
          </w:tcPr>
          <w:p w:rsidR="00D0235E" w:rsidRPr="00D41A47" w:rsidRDefault="00D0235E" w:rsidP="003431D8">
            <w:pPr>
              <w:spacing w:line="400" w:lineRule="exact"/>
              <w:jc w:val="left"/>
              <w:rPr>
                <w:rFonts w:ascii="仿宋_GB2312" w:eastAsia="仿宋_GB2312"/>
                <w:sz w:val="28"/>
                <w:szCs w:val="28"/>
              </w:rPr>
            </w:pPr>
            <w:r w:rsidRPr="00D41A47">
              <w:rPr>
                <w:rFonts w:ascii="仿宋_GB2312" w:eastAsia="仿宋_GB2312" w:hint="eastAsia"/>
                <w:sz w:val="28"/>
                <w:szCs w:val="28"/>
              </w:rPr>
              <w:t>不收费</w:t>
            </w:r>
          </w:p>
        </w:tc>
      </w:tr>
      <w:tr w:rsidR="00D0235E" w:rsidRPr="00D41A47" w:rsidTr="003431D8">
        <w:trPr>
          <w:trHeight w:val="2611"/>
        </w:trPr>
        <w:tc>
          <w:tcPr>
            <w:tcW w:w="1762" w:type="dxa"/>
          </w:tcPr>
          <w:p w:rsidR="00D0235E" w:rsidRPr="00D41A47" w:rsidRDefault="00D0235E" w:rsidP="003431D8">
            <w:pPr>
              <w:spacing w:line="400" w:lineRule="exact"/>
              <w:ind w:firstLine="0"/>
              <w:rPr>
                <w:rFonts w:ascii="宋体" w:eastAsia="宋体" w:hAnsi="宋体"/>
                <w:sz w:val="24"/>
                <w:szCs w:val="24"/>
              </w:rPr>
            </w:pPr>
            <w:r w:rsidRPr="00D41A47">
              <w:rPr>
                <w:rFonts w:ascii="宋体" w:eastAsia="宋体" w:hAnsi="宋体" w:hint="eastAsia"/>
                <w:sz w:val="24"/>
                <w:szCs w:val="24"/>
              </w:rPr>
              <w:t>办理流程及流程图</w:t>
            </w:r>
          </w:p>
          <w:p w:rsidR="00D0235E" w:rsidRPr="00D41A47" w:rsidRDefault="00D0235E" w:rsidP="003431D8">
            <w:pPr>
              <w:spacing w:line="400" w:lineRule="exact"/>
              <w:rPr>
                <w:rFonts w:ascii="宋体" w:eastAsia="宋体" w:hAnsi="宋体"/>
                <w:sz w:val="24"/>
                <w:szCs w:val="24"/>
              </w:rPr>
            </w:pPr>
          </w:p>
          <w:p w:rsidR="00D0235E" w:rsidRPr="00D41A47" w:rsidRDefault="00D0235E" w:rsidP="003431D8">
            <w:pPr>
              <w:rPr>
                <w:rFonts w:ascii="宋体" w:eastAsia="宋体" w:hAnsi="宋体"/>
                <w:sz w:val="24"/>
                <w:szCs w:val="24"/>
              </w:rPr>
            </w:pPr>
          </w:p>
          <w:p w:rsidR="00D0235E" w:rsidRPr="00D41A47" w:rsidRDefault="00D0235E" w:rsidP="003431D8">
            <w:pPr>
              <w:rPr>
                <w:rFonts w:ascii="宋体" w:eastAsia="宋体" w:hAnsi="宋体"/>
                <w:sz w:val="24"/>
                <w:szCs w:val="24"/>
              </w:rPr>
            </w:pPr>
          </w:p>
        </w:tc>
        <w:tc>
          <w:tcPr>
            <w:tcW w:w="7830" w:type="dxa"/>
            <w:gridSpan w:val="2"/>
          </w:tcPr>
          <w:p w:rsidR="00D0235E" w:rsidRDefault="00D0235E" w:rsidP="003431D8">
            <w:pPr>
              <w:jc w:val="left"/>
              <w:rPr>
                <w:rFonts w:hint="eastAsia"/>
                <w:noProof/>
                <w:sz w:val="24"/>
                <w:szCs w:val="24"/>
              </w:rPr>
            </w:pPr>
          </w:p>
          <w:p w:rsidR="00C13E95" w:rsidRPr="00D41A47" w:rsidRDefault="00C13E95" w:rsidP="003431D8">
            <w:pPr>
              <w:jc w:val="left"/>
              <w:rPr>
                <w:sz w:val="24"/>
                <w:szCs w:val="24"/>
              </w:rPr>
            </w:pPr>
            <w:r w:rsidRPr="00C13E95">
              <w:rPr>
                <w:rFonts w:hint="eastAsia"/>
                <w:noProof/>
                <w:sz w:val="24"/>
                <w:szCs w:val="24"/>
              </w:rPr>
              <w:drawing>
                <wp:inline distT="0" distB="0" distL="0" distR="0">
                  <wp:extent cx="3743053" cy="992777"/>
                  <wp:effectExtent l="19050" t="0" r="0" b="0"/>
                  <wp:docPr id="4" name="对象 6"/>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3731929" cy="1695252"/>
                            <a:chOff x="1678271" y="1203325"/>
                            <a:chExt cx="3731929" cy="1695252"/>
                          </a:xfrm>
                        </a:grpSpPr>
                        <a:grpSp>
                          <a:nvGrpSpPr>
                            <a:cNvPr id="2" name="组合 31"/>
                            <a:cNvGrpSpPr>
                              <a:grpSpLocks/>
                            </a:cNvGrpSpPr>
                          </a:nvGrpSpPr>
                          <a:grpSpPr bwMode="auto">
                            <a:xfrm>
                              <a:off x="1678271" y="1203325"/>
                              <a:ext cx="3731929" cy="1695252"/>
                              <a:chOff x="2071670" y="571480"/>
                              <a:chExt cx="3502713" cy="1695618"/>
                            </a:xfrm>
                          </a:grpSpPr>
                          <a:sp>
                            <a:nvSpPr>
                              <a:cNvPr id="3" name="TextBox 4"/>
                              <a:cNvSpPr txBox="1">
                                <a:spLocks noChangeArrowheads="1"/>
                              </a:cNvSpPr>
                            </a:nvSpPr>
                            <a:spPr bwMode="auto">
                              <a:xfrm>
                                <a:off x="2071670" y="571480"/>
                                <a:ext cx="3500462" cy="307777"/>
                              </a:xfrm>
                              <a:prstGeom prst="rect">
                                <a:avLst/>
                              </a:prstGeom>
                              <a:noFill/>
                              <a:ln w="9525">
                                <a:solidFill>
                                  <a:schemeClr val="tx1"/>
                                </a:solid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pPr algn="ctr"/>
                                  <a:r>
                                    <a:rPr lang="zh-CN" altLang="en-US" sz="1400" dirty="0" smtClean="0"/>
                                    <a:t>犯罪嫌疑人、刑事被告人提出法律帮助申请</a:t>
                                  </a:r>
                                  <a:endParaRPr lang="zh-CN" altLang="en-US" sz="1400" dirty="0"/>
                                </a:p>
                              </a:txBody>
                              <a:useSpRect/>
                            </a:txSp>
                          </a:sp>
                          <a:sp>
                            <a:nvSpPr>
                              <a:cNvPr id="4" name="TextBox 5"/>
                              <a:cNvSpPr txBox="1">
                                <a:spLocks noChangeArrowheads="1"/>
                              </a:cNvSpPr>
                            </a:nvSpPr>
                            <a:spPr bwMode="auto">
                              <a:xfrm>
                                <a:off x="2071671" y="1285860"/>
                                <a:ext cx="3500463" cy="307843"/>
                              </a:xfrm>
                              <a:prstGeom prst="rect">
                                <a:avLst/>
                              </a:prstGeom>
                              <a:noFill/>
                              <a:ln w="9525">
                                <a:solidFill>
                                  <a:schemeClr val="tx1"/>
                                </a:solidFill>
                                <a:miter lim="800000"/>
                                <a:headEnd/>
                                <a:tailEnd/>
                              </a:ln>
                            </a:spPr>
                            <a:txSp>
                              <a:txBody>
                                <a:bodyPr>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pPr algn="ctr"/>
                                  <a:r>
                                    <a:rPr lang="zh-CN" altLang="en-US" sz="1400" dirty="0" smtClean="0"/>
                                    <a:t>公安机关、检察院、法院通知值班律师</a:t>
                                  </a:r>
                                  <a:endParaRPr lang="zh-CN" altLang="en-US" sz="1400" dirty="0"/>
                                </a:p>
                              </a:txBody>
                              <a:useSpRect/>
                            </a:txSp>
                          </a:sp>
                          <a:cxnSp>
                            <a:nvCxnSpPr>
                              <a:cNvPr id="6" name="直接箭头连接符 5"/>
                              <a:cNvCxnSpPr>
                                <a:stCxn id="3" idx="2"/>
                                <a:endCxn id="4" idx="0"/>
                              </a:cNvCxnSpPr>
                            </a:nvCxnSpPr>
                            <a:spPr>
                              <a:xfrm rot="16200000" flipH="1">
                                <a:off x="3618601" y="1082557"/>
                                <a:ext cx="406603" cy="1"/>
                              </a:xfrm>
                              <a:prstGeom prst="straightConnector1">
                                <a:avLst/>
                              </a:prstGeom>
                              <a:ln w="15875">
                                <a:solidFill>
                                  <a:schemeClr val="tx1"/>
                                </a:solidFill>
                                <a:tailEnd type="triangle"/>
                              </a:ln>
                            </a:spPr>
                            <a:style>
                              <a:lnRef idx="1">
                                <a:schemeClr val="accent1"/>
                              </a:lnRef>
                              <a:fillRef idx="0">
                                <a:schemeClr val="accent1"/>
                              </a:fillRef>
                              <a:effectRef idx="0">
                                <a:schemeClr val="accent1"/>
                              </a:effectRef>
                              <a:fontRef idx="minor">
                                <a:schemeClr val="tx1"/>
                              </a:fontRef>
                            </a:style>
                          </a:cxnSp>
                          <a:sp>
                            <a:nvSpPr>
                              <a:cNvPr id="28" name="TextBox 39"/>
                              <a:cNvSpPr txBox="1">
                                <a:spLocks noChangeArrowheads="1"/>
                              </a:cNvSpPr>
                            </a:nvSpPr>
                            <a:spPr bwMode="auto">
                              <a:xfrm>
                                <a:off x="2141434" y="1959255"/>
                                <a:ext cx="3432949" cy="307843"/>
                              </a:xfrm>
                              <a:prstGeom prst="rect">
                                <a:avLst/>
                              </a:prstGeom>
                              <a:noFill/>
                              <a:ln w="9525">
                                <a:solidFill>
                                  <a:schemeClr val="tx1"/>
                                </a:solidFill>
                                <a:miter lim="800000"/>
                                <a:headEnd/>
                                <a:tailEnd/>
                              </a:ln>
                            </a:spPr>
                            <a:txSp>
                              <a:txBody>
                                <a:bodyPr wrap="square">
                                  <a:spAutoFit/>
                                </a:bodyPr>
                                <a:lstStyle>
                                  <a:defPPr>
                                    <a:defRPr lang="en-US"/>
                                  </a:defPPr>
                                  <a:lvl1pPr algn="l" rtl="0" fontAlgn="base">
                                    <a:spcBef>
                                      <a:spcPct val="0"/>
                                    </a:spcBef>
                                    <a:spcAft>
                                      <a:spcPct val="0"/>
                                    </a:spcAft>
                                    <a:defRPr kern="1200">
                                      <a:solidFill>
                                        <a:schemeClr val="tx1"/>
                                      </a:solidFill>
                                      <a:latin typeface="Arial" charset="0"/>
                                      <a:ea typeface="宋体" pitchFamily="2" charset="-122"/>
                                      <a:cs typeface="+mn-cs"/>
                                    </a:defRPr>
                                  </a:lvl1pPr>
                                  <a:lvl2pPr marL="457200" algn="l" rtl="0" fontAlgn="base">
                                    <a:spcBef>
                                      <a:spcPct val="0"/>
                                    </a:spcBef>
                                    <a:spcAft>
                                      <a:spcPct val="0"/>
                                    </a:spcAft>
                                    <a:defRPr kern="1200">
                                      <a:solidFill>
                                        <a:schemeClr val="tx1"/>
                                      </a:solidFill>
                                      <a:latin typeface="Arial" charset="0"/>
                                      <a:ea typeface="宋体" pitchFamily="2" charset="-122"/>
                                      <a:cs typeface="+mn-cs"/>
                                    </a:defRPr>
                                  </a:lvl2pPr>
                                  <a:lvl3pPr marL="914400" algn="l" rtl="0" fontAlgn="base">
                                    <a:spcBef>
                                      <a:spcPct val="0"/>
                                    </a:spcBef>
                                    <a:spcAft>
                                      <a:spcPct val="0"/>
                                    </a:spcAft>
                                    <a:defRPr kern="1200">
                                      <a:solidFill>
                                        <a:schemeClr val="tx1"/>
                                      </a:solidFill>
                                      <a:latin typeface="Arial" charset="0"/>
                                      <a:ea typeface="宋体" pitchFamily="2" charset="-122"/>
                                      <a:cs typeface="+mn-cs"/>
                                    </a:defRPr>
                                  </a:lvl3pPr>
                                  <a:lvl4pPr marL="1371600" algn="l" rtl="0" fontAlgn="base">
                                    <a:spcBef>
                                      <a:spcPct val="0"/>
                                    </a:spcBef>
                                    <a:spcAft>
                                      <a:spcPct val="0"/>
                                    </a:spcAft>
                                    <a:defRPr kern="1200">
                                      <a:solidFill>
                                        <a:schemeClr val="tx1"/>
                                      </a:solidFill>
                                      <a:latin typeface="Arial" charset="0"/>
                                      <a:ea typeface="宋体" pitchFamily="2" charset="-122"/>
                                      <a:cs typeface="+mn-cs"/>
                                    </a:defRPr>
                                  </a:lvl4pPr>
                                  <a:lvl5pPr marL="1828800" algn="l" rtl="0" fontAlgn="base">
                                    <a:spcBef>
                                      <a:spcPct val="0"/>
                                    </a:spcBef>
                                    <a:spcAft>
                                      <a:spcPct val="0"/>
                                    </a:spcAft>
                                    <a:defRPr kern="1200">
                                      <a:solidFill>
                                        <a:schemeClr val="tx1"/>
                                      </a:solidFill>
                                      <a:latin typeface="Arial" charset="0"/>
                                      <a:ea typeface="宋体" pitchFamily="2" charset="-122"/>
                                      <a:cs typeface="+mn-cs"/>
                                    </a:defRPr>
                                  </a:lvl5pPr>
                                  <a:lvl6pPr marL="2286000" algn="l" defTabSz="914400" rtl="0" eaLnBrk="1" latinLnBrk="0" hangingPunct="1">
                                    <a:defRPr kern="1200">
                                      <a:solidFill>
                                        <a:schemeClr val="tx1"/>
                                      </a:solidFill>
                                      <a:latin typeface="Arial" charset="0"/>
                                      <a:ea typeface="宋体" pitchFamily="2" charset="-122"/>
                                      <a:cs typeface="+mn-cs"/>
                                    </a:defRPr>
                                  </a:lvl6pPr>
                                  <a:lvl7pPr marL="2743200" algn="l" defTabSz="914400" rtl="0" eaLnBrk="1" latinLnBrk="0" hangingPunct="1">
                                    <a:defRPr kern="1200">
                                      <a:solidFill>
                                        <a:schemeClr val="tx1"/>
                                      </a:solidFill>
                                      <a:latin typeface="Arial" charset="0"/>
                                      <a:ea typeface="宋体" pitchFamily="2" charset="-122"/>
                                      <a:cs typeface="+mn-cs"/>
                                    </a:defRPr>
                                  </a:lvl7pPr>
                                  <a:lvl8pPr marL="3200400" algn="l" defTabSz="914400" rtl="0" eaLnBrk="1" latinLnBrk="0" hangingPunct="1">
                                    <a:defRPr kern="1200">
                                      <a:solidFill>
                                        <a:schemeClr val="tx1"/>
                                      </a:solidFill>
                                      <a:latin typeface="Arial" charset="0"/>
                                      <a:ea typeface="宋体" pitchFamily="2" charset="-122"/>
                                      <a:cs typeface="+mn-cs"/>
                                    </a:defRPr>
                                  </a:lvl8pPr>
                                  <a:lvl9pPr marL="3657600" algn="l" defTabSz="914400" rtl="0" eaLnBrk="1" latinLnBrk="0" hangingPunct="1">
                                    <a:defRPr kern="1200">
                                      <a:solidFill>
                                        <a:schemeClr val="tx1"/>
                                      </a:solidFill>
                                      <a:latin typeface="Arial" charset="0"/>
                                      <a:ea typeface="宋体" pitchFamily="2" charset="-122"/>
                                      <a:cs typeface="+mn-cs"/>
                                    </a:defRPr>
                                  </a:lvl9pPr>
                                </a:lstStyle>
                                <a:p>
                                  <a:pPr algn="ctr"/>
                                  <a:r>
                                    <a:rPr lang="zh-CN" altLang="en-US" sz="1400" dirty="0" smtClean="0"/>
                                    <a:t>值班律师提供法律帮助</a:t>
                                  </a:r>
                                  <a:endParaRPr lang="zh-CN" altLang="en-US" sz="1400" dirty="0"/>
                                </a:p>
                              </a:txBody>
                              <a:useSpRect/>
                            </a:txSp>
                          </a:sp>
                          <a:cxnSp>
                            <a:nvCxnSpPr>
                              <a:cNvPr id="13" name="直接箭头连接符 12"/>
                              <a:cNvCxnSpPr/>
                            </a:nvCxnSpPr>
                            <a:spPr>
                              <a:xfrm rot="16200000" flipH="1">
                                <a:off x="3654607" y="1781473"/>
                                <a:ext cx="406603" cy="1"/>
                              </a:xfrm>
                              <a:prstGeom prst="straightConnector1">
                                <a:avLst/>
                              </a:prstGeom>
                              <a:ln w="15875">
                                <a:solidFill>
                                  <a:schemeClr val="tx1"/>
                                </a:solidFill>
                                <a:tailEnd type="triangle"/>
                              </a:ln>
                            </a:spPr>
                            <a:style>
                              <a:lnRef idx="1">
                                <a:schemeClr val="accent1"/>
                              </a:lnRef>
                              <a:fillRef idx="0">
                                <a:schemeClr val="accent1"/>
                              </a:fillRef>
                              <a:effectRef idx="0">
                                <a:schemeClr val="accent1"/>
                              </a:effectRef>
                              <a:fontRef idx="minor">
                                <a:schemeClr val="tx1"/>
                              </a:fontRef>
                            </a:style>
                          </a:cxnSp>
                        </a:grpSp>
                      </lc:lockedCanvas>
                    </a:graphicData>
                  </a:graphic>
                </wp:inline>
              </w:drawing>
            </w:r>
          </w:p>
        </w:tc>
      </w:tr>
      <w:tr w:rsidR="00D0235E" w:rsidRPr="00D41A47" w:rsidTr="003431D8">
        <w:trPr>
          <w:trHeight w:hRule="exact" w:val="454"/>
        </w:trPr>
        <w:tc>
          <w:tcPr>
            <w:tcW w:w="1762" w:type="dxa"/>
            <w:vMerge w:val="restart"/>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办理时限</w:t>
            </w:r>
          </w:p>
        </w:tc>
        <w:tc>
          <w:tcPr>
            <w:tcW w:w="1572" w:type="dxa"/>
            <w:tcBorders>
              <w:right w:val="single" w:sz="4" w:space="0" w:color="auto"/>
            </w:tcBorders>
          </w:tcPr>
          <w:p w:rsidR="00D0235E" w:rsidRPr="00D41A47" w:rsidRDefault="00D0235E" w:rsidP="003431D8">
            <w:pPr>
              <w:spacing w:line="280" w:lineRule="exact"/>
              <w:ind w:firstLine="0"/>
              <w:jc w:val="left"/>
              <w:rPr>
                <w:rFonts w:ascii="仿宋_GB2312" w:eastAsia="仿宋_GB2312"/>
                <w:sz w:val="21"/>
                <w:szCs w:val="21"/>
              </w:rPr>
            </w:pPr>
            <w:r w:rsidRPr="00D41A47">
              <w:rPr>
                <w:rFonts w:ascii="仿宋_GB2312" w:eastAsia="仿宋_GB2312" w:hint="eastAsia"/>
                <w:sz w:val="21"/>
                <w:szCs w:val="21"/>
              </w:rPr>
              <w:t>法定时限</w:t>
            </w:r>
          </w:p>
        </w:tc>
        <w:tc>
          <w:tcPr>
            <w:tcW w:w="6258" w:type="dxa"/>
            <w:tcBorders>
              <w:left w:val="single" w:sz="4" w:space="0" w:color="auto"/>
            </w:tcBorders>
          </w:tcPr>
          <w:p w:rsidR="00D0235E" w:rsidRPr="00D41A47" w:rsidRDefault="00D0235E" w:rsidP="003431D8">
            <w:pPr>
              <w:spacing w:line="280" w:lineRule="exact"/>
              <w:ind w:firstLine="0"/>
              <w:jc w:val="center"/>
              <w:rPr>
                <w:rFonts w:ascii="仿宋_GB2312" w:eastAsia="仿宋_GB2312"/>
                <w:sz w:val="21"/>
                <w:szCs w:val="21"/>
              </w:rPr>
            </w:pPr>
            <w:r w:rsidRPr="00D41A47">
              <w:rPr>
                <w:rFonts w:ascii="仿宋_GB2312" w:eastAsia="仿宋_GB2312" w:hint="eastAsia"/>
                <w:sz w:val="21"/>
                <w:szCs w:val="21"/>
              </w:rPr>
              <w:t>即办件</w:t>
            </w:r>
          </w:p>
        </w:tc>
      </w:tr>
      <w:tr w:rsidR="00D0235E" w:rsidRPr="00D41A47" w:rsidTr="003431D8">
        <w:trPr>
          <w:trHeight w:hRule="exact" w:val="454"/>
        </w:trPr>
        <w:tc>
          <w:tcPr>
            <w:tcW w:w="1762" w:type="dxa"/>
            <w:vMerge/>
          </w:tcPr>
          <w:p w:rsidR="00D0235E" w:rsidRPr="00D41A47" w:rsidRDefault="00D0235E" w:rsidP="003431D8">
            <w:pPr>
              <w:spacing w:line="280" w:lineRule="exact"/>
              <w:jc w:val="center"/>
              <w:rPr>
                <w:rFonts w:ascii="仿宋_GB2312" w:eastAsia="仿宋_GB2312" w:hAnsi="宋体"/>
                <w:sz w:val="21"/>
                <w:szCs w:val="21"/>
              </w:rPr>
            </w:pPr>
          </w:p>
        </w:tc>
        <w:tc>
          <w:tcPr>
            <w:tcW w:w="1572" w:type="dxa"/>
            <w:tcBorders>
              <w:right w:val="single" w:sz="4" w:space="0" w:color="auto"/>
            </w:tcBorders>
          </w:tcPr>
          <w:p w:rsidR="00D0235E" w:rsidRPr="00D41A47" w:rsidRDefault="00D0235E" w:rsidP="003431D8">
            <w:pPr>
              <w:spacing w:line="280" w:lineRule="exact"/>
              <w:ind w:firstLine="0"/>
              <w:jc w:val="left"/>
              <w:rPr>
                <w:rFonts w:ascii="仿宋_GB2312" w:eastAsia="仿宋_GB2312"/>
                <w:sz w:val="21"/>
                <w:szCs w:val="21"/>
              </w:rPr>
            </w:pPr>
            <w:r w:rsidRPr="00D41A47">
              <w:rPr>
                <w:rFonts w:ascii="仿宋_GB2312" w:eastAsia="仿宋_GB2312" w:hint="eastAsia"/>
                <w:sz w:val="21"/>
                <w:szCs w:val="21"/>
              </w:rPr>
              <w:t>承诺时限</w:t>
            </w:r>
          </w:p>
        </w:tc>
        <w:tc>
          <w:tcPr>
            <w:tcW w:w="6258" w:type="dxa"/>
            <w:tcBorders>
              <w:left w:val="single" w:sz="4" w:space="0" w:color="auto"/>
            </w:tcBorders>
          </w:tcPr>
          <w:p w:rsidR="00D0235E" w:rsidRPr="00D41A47" w:rsidRDefault="00D0235E" w:rsidP="003431D8">
            <w:pPr>
              <w:spacing w:line="280" w:lineRule="exact"/>
              <w:ind w:firstLine="0"/>
              <w:jc w:val="center"/>
              <w:rPr>
                <w:rFonts w:ascii="仿宋_GB2312" w:eastAsia="仿宋_GB2312"/>
                <w:sz w:val="21"/>
                <w:szCs w:val="21"/>
              </w:rPr>
            </w:pPr>
            <w:r>
              <w:rPr>
                <w:rFonts w:ascii="仿宋_GB2312" w:eastAsia="仿宋_GB2312" w:hint="eastAsia"/>
                <w:sz w:val="21"/>
                <w:szCs w:val="21"/>
              </w:rPr>
              <w:t>即办</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办理时间</w:t>
            </w:r>
          </w:p>
        </w:tc>
        <w:tc>
          <w:tcPr>
            <w:tcW w:w="7830" w:type="dxa"/>
            <w:gridSpan w:val="2"/>
          </w:tcPr>
          <w:p w:rsidR="00D0235E" w:rsidRPr="00D41A47" w:rsidRDefault="00D0235E" w:rsidP="003431D8">
            <w:pPr>
              <w:spacing w:line="280" w:lineRule="exact"/>
              <w:ind w:firstLine="0"/>
              <w:jc w:val="center"/>
              <w:rPr>
                <w:rFonts w:ascii="仿宋_GB2312" w:eastAsia="仿宋_GB2312"/>
                <w:sz w:val="21"/>
                <w:szCs w:val="21"/>
              </w:rPr>
            </w:pPr>
            <w:r w:rsidRPr="00D41A47">
              <w:rPr>
                <w:rFonts w:ascii="仿宋_GB2312" w:eastAsia="仿宋_GB2312" w:hint="eastAsia"/>
                <w:sz w:val="21"/>
                <w:szCs w:val="21"/>
              </w:rPr>
              <w:t>正常工作日</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见面次数</w:t>
            </w:r>
          </w:p>
        </w:tc>
        <w:tc>
          <w:tcPr>
            <w:tcW w:w="7830" w:type="dxa"/>
            <w:gridSpan w:val="2"/>
          </w:tcPr>
          <w:p w:rsidR="00D0235E" w:rsidRPr="00D41A47" w:rsidRDefault="00D0235E" w:rsidP="003431D8">
            <w:pPr>
              <w:spacing w:line="280" w:lineRule="exact"/>
              <w:ind w:firstLine="0"/>
              <w:jc w:val="center"/>
              <w:rPr>
                <w:rFonts w:ascii="仿宋_GB2312" w:eastAsia="仿宋_GB2312"/>
                <w:sz w:val="21"/>
                <w:szCs w:val="21"/>
              </w:rPr>
            </w:pPr>
            <w:r w:rsidRPr="00D41A47">
              <w:rPr>
                <w:rFonts w:ascii="仿宋_GB2312" w:eastAsia="仿宋_GB2312"/>
                <w:sz w:val="21"/>
                <w:szCs w:val="21"/>
              </w:rPr>
              <w:t>1</w:t>
            </w:r>
            <w:r w:rsidRPr="00D41A47">
              <w:rPr>
                <w:rFonts w:ascii="仿宋_GB2312" w:eastAsia="仿宋_GB2312" w:hint="eastAsia"/>
                <w:sz w:val="21"/>
                <w:szCs w:val="21"/>
              </w:rPr>
              <w:t>次</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承办机构</w:t>
            </w:r>
          </w:p>
        </w:tc>
        <w:tc>
          <w:tcPr>
            <w:tcW w:w="7830" w:type="dxa"/>
            <w:gridSpan w:val="2"/>
          </w:tcPr>
          <w:p w:rsidR="00D0235E" w:rsidRPr="00D41A47" w:rsidRDefault="00D0235E" w:rsidP="003431D8">
            <w:pPr>
              <w:spacing w:line="280" w:lineRule="exact"/>
              <w:ind w:firstLine="0"/>
              <w:jc w:val="center"/>
              <w:rPr>
                <w:rFonts w:ascii="仿宋_GB2312" w:eastAsia="仿宋_GB2312"/>
                <w:sz w:val="21"/>
                <w:szCs w:val="21"/>
              </w:rPr>
            </w:pPr>
            <w:r w:rsidRPr="00D41A47">
              <w:rPr>
                <w:rFonts w:ascii="仿宋_GB2312" w:eastAsia="仿宋_GB2312"/>
                <w:sz w:val="21"/>
                <w:szCs w:val="21"/>
              </w:rPr>
              <w:t>XXX</w:t>
            </w:r>
            <w:r w:rsidRPr="00D41A47">
              <w:rPr>
                <w:rFonts w:ascii="仿宋_GB2312" w:eastAsia="仿宋_GB2312" w:hint="eastAsia"/>
                <w:sz w:val="21"/>
                <w:szCs w:val="21"/>
              </w:rPr>
              <w:t>法律援助中心</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办理地点</w:t>
            </w:r>
          </w:p>
        </w:tc>
        <w:tc>
          <w:tcPr>
            <w:tcW w:w="7830" w:type="dxa"/>
            <w:gridSpan w:val="2"/>
          </w:tcPr>
          <w:p w:rsidR="00D0235E" w:rsidRPr="00D41A47" w:rsidRDefault="00D0235E" w:rsidP="003431D8">
            <w:pPr>
              <w:spacing w:line="280" w:lineRule="exact"/>
              <w:ind w:firstLine="0"/>
              <w:jc w:val="center"/>
              <w:rPr>
                <w:rFonts w:ascii="仿宋_GB2312" w:eastAsia="仿宋_GB2312"/>
                <w:sz w:val="21"/>
                <w:szCs w:val="21"/>
              </w:rPr>
            </w:pPr>
            <w:r w:rsidRPr="00D41A47">
              <w:rPr>
                <w:rFonts w:ascii="仿宋_GB2312" w:eastAsia="仿宋_GB2312"/>
                <w:sz w:val="21"/>
                <w:szCs w:val="21"/>
              </w:rPr>
              <w:t>XXX</w:t>
            </w:r>
            <w:r w:rsidRPr="00D41A47">
              <w:rPr>
                <w:rFonts w:ascii="仿宋_GB2312" w:eastAsia="仿宋_GB2312" w:hint="eastAsia"/>
                <w:sz w:val="21"/>
                <w:szCs w:val="21"/>
              </w:rPr>
              <w:t>法律援助中心在法院、看守所设立的法律援助工作站地址</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咨询方式</w:t>
            </w:r>
          </w:p>
        </w:tc>
        <w:tc>
          <w:tcPr>
            <w:tcW w:w="7830" w:type="dxa"/>
            <w:gridSpan w:val="2"/>
          </w:tcPr>
          <w:p w:rsidR="00D0235E" w:rsidRPr="00D41A47" w:rsidRDefault="00D0235E" w:rsidP="003431D8">
            <w:pPr>
              <w:spacing w:line="280" w:lineRule="exact"/>
              <w:ind w:firstLine="0"/>
              <w:jc w:val="center"/>
              <w:rPr>
                <w:rFonts w:ascii="仿宋_GB2312" w:eastAsia="仿宋_GB2312"/>
                <w:sz w:val="21"/>
                <w:szCs w:val="21"/>
              </w:rPr>
            </w:pPr>
            <w:r w:rsidRPr="00D41A47">
              <w:rPr>
                <w:rFonts w:ascii="仿宋_GB2312" w:eastAsia="仿宋_GB2312"/>
                <w:sz w:val="21"/>
                <w:szCs w:val="21"/>
              </w:rPr>
              <w:t>XXX</w:t>
            </w:r>
            <w:r w:rsidRPr="00D41A47">
              <w:rPr>
                <w:rFonts w:ascii="仿宋_GB2312" w:eastAsia="仿宋_GB2312" w:hint="eastAsia"/>
                <w:sz w:val="21"/>
                <w:szCs w:val="21"/>
              </w:rPr>
              <w:t>法律援助中心公布的值班律师电话或者</w:t>
            </w:r>
            <w:r w:rsidRPr="00D41A47">
              <w:rPr>
                <w:rFonts w:ascii="仿宋_GB2312" w:eastAsia="仿宋_GB2312"/>
                <w:sz w:val="21"/>
                <w:szCs w:val="21"/>
              </w:rPr>
              <w:t>12348</w:t>
            </w:r>
            <w:r w:rsidRPr="00D41A47">
              <w:rPr>
                <w:rFonts w:ascii="仿宋_GB2312" w:eastAsia="仿宋_GB2312" w:hint="eastAsia"/>
                <w:sz w:val="21"/>
                <w:szCs w:val="21"/>
              </w:rPr>
              <w:t>热线</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监督投诉方式</w:t>
            </w:r>
          </w:p>
        </w:tc>
        <w:tc>
          <w:tcPr>
            <w:tcW w:w="7830" w:type="dxa"/>
            <w:gridSpan w:val="2"/>
          </w:tcPr>
          <w:p w:rsidR="00D0235E" w:rsidRPr="00D41A47" w:rsidRDefault="00D0235E" w:rsidP="003431D8">
            <w:pPr>
              <w:spacing w:line="280" w:lineRule="exact"/>
              <w:ind w:firstLine="0"/>
              <w:jc w:val="center"/>
              <w:rPr>
                <w:rFonts w:ascii="仿宋_GB2312" w:eastAsia="仿宋_GB2312"/>
                <w:sz w:val="21"/>
                <w:szCs w:val="21"/>
              </w:rPr>
            </w:pPr>
            <w:r>
              <w:rPr>
                <w:rFonts w:ascii="仿宋_GB2312" w:eastAsia="仿宋_GB2312" w:hint="eastAsia"/>
                <w:sz w:val="21"/>
                <w:szCs w:val="21"/>
              </w:rPr>
              <w:t>025-83591004</w:t>
            </w:r>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在线办理网址</w:t>
            </w:r>
          </w:p>
        </w:tc>
        <w:tc>
          <w:tcPr>
            <w:tcW w:w="7830" w:type="dxa"/>
            <w:gridSpan w:val="2"/>
          </w:tcPr>
          <w:p w:rsidR="00D0235E" w:rsidRPr="00D41A47" w:rsidRDefault="00420255" w:rsidP="003431D8">
            <w:pPr>
              <w:spacing w:line="280" w:lineRule="exact"/>
              <w:jc w:val="center"/>
              <w:rPr>
                <w:rFonts w:ascii="仿宋_GB2312" w:eastAsia="仿宋_GB2312"/>
                <w:sz w:val="21"/>
                <w:szCs w:val="21"/>
              </w:rPr>
            </w:pPr>
            <w:hyperlink r:id="rId7" w:history="1">
              <w:r w:rsidR="00D0235E" w:rsidRPr="00522708">
                <w:rPr>
                  <w:rFonts w:ascii="仿宋_GB2312" w:eastAsia="仿宋_GB2312" w:hAnsi="宋体" w:cs="黑体"/>
                  <w:kern w:val="2"/>
                  <w:sz w:val="24"/>
                  <w:szCs w:val="24"/>
                </w:rPr>
                <w:t>http://sft.jiangsu.gov.cn/</w:t>
              </w:r>
            </w:hyperlink>
          </w:p>
        </w:tc>
      </w:tr>
      <w:tr w:rsidR="00D0235E" w:rsidRPr="00D41A47" w:rsidTr="003431D8">
        <w:trPr>
          <w:trHeight w:hRule="exact" w:val="454"/>
        </w:trPr>
        <w:tc>
          <w:tcPr>
            <w:tcW w:w="1762" w:type="dxa"/>
          </w:tcPr>
          <w:p w:rsidR="00D0235E" w:rsidRPr="00D41A47" w:rsidRDefault="00D0235E" w:rsidP="003431D8">
            <w:pPr>
              <w:spacing w:line="280" w:lineRule="exact"/>
              <w:ind w:firstLine="0"/>
              <w:rPr>
                <w:rFonts w:ascii="仿宋_GB2312" w:eastAsia="仿宋_GB2312" w:hAnsi="宋体"/>
                <w:sz w:val="21"/>
                <w:szCs w:val="21"/>
              </w:rPr>
            </w:pPr>
            <w:r w:rsidRPr="00D41A47">
              <w:rPr>
                <w:rFonts w:ascii="仿宋_GB2312" w:eastAsia="仿宋_GB2312" w:hAnsi="宋体" w:hint="eastAsia"/>
                <w:sz w:val="21"/>
                <w:szCs w:val="21"/>
              </w:rPr>
              <w:t>备注</w:t>
            </w:r>
          </w:p>
        </w:tc>
        <w:tc>
          <w:tcPr>
            <w:tcW w:w="7830" w:type="dxa"/>
            <w:gridSpan w:val="2"/>
          </w:tcPr>
          <w:p w:rsidR="00D0235E" w:rsidRPr="00D41A47" w:rsidRDefault="00D0235E" w:rsidP="003431D8">
            <w:pPr>
              <w:spacing w:line="280" w:lineRule="exact"/>
              <w:jc w:val="left"/>
              <w:rPr>
                <w:rFonts w:ascii="仿宋_GB2312" w:eastAsia="仿宋_GB2312"/>
                <w:sz w:val="21"/>
                <w:szCs w:val="21"/>
              </w:rPr>
            </w:pPr>
          </w:p>
        </w:tc>
      </w:tr>
    </w:tbl>
    <w:p w:rsidR="00C74361" w:rsidRDefault="00C74361"/>
    <w:sectPr w:rsidR="00C74361" w:rsidSect="00C7436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7A42" w:rsidRDefault="00697A42" w:rsidP="005B3509">
      <w:pPr>
        <w:spacing w:line="240" w:lineRule="auto"/>
      </w:pPr>
      <w:r>
        <w:separator/>
      </w:r>
    </w:p>
  </w:endnote>
  <w:endnote w:type="continuationSeparator" w:id="1">
    <w:p w:rsidR="00697A42" w:rsidRDefault="00697A42" w:rsidP="005B3509">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2003" w:usb1="090E0000" w:usb2="00000010" w:usb3="00000000" w:csb0="003C0041" w:csb1="00000000"/>
  </w:font>
  <w:font w:name="方正小标宋_GBK">
    <w:panose1 w:val="03000509000000000000"/>
    <w:charset w:val="86"/>
    <w:family w:val="script"/>
    <w:pitch w:val="fixed"/>
    <w:sig w:usb0="00000001" w:usb1="080E0000" w:usb2="00000010" w:usb3="00000000" w:csb0="00040000"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notTrueType/>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7A42" w:rsidRDefault="00697A42" w:rsidP="005B3509">
      <w:pPr>
        <w:spacing w:line="240" w:lineRule="auto"/>
      </w:pPr>
      <w:r>
        <w:separator/>
      </w:r>
    </w:p>
  </w:footnote>
  <w:footnote w:type="continuationSeparator" w:id="1">
    <w:p w:rsidR="00697A42" w:rsidRDefault="00697A42" w:rsidP="005B3509">
      <w:pPr>
        <w:spacing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235E"/>
    <w:rsid w:val="00135BF5"/>
    <w:rsid w:val="00420255"/>
    <w:rsid w:val="005B3509"/>
    <w:rsid w:val="00697A42"/>
    <w:rsid w:val="00C13E95"/>
    <w:rsid w:val="00C74361"/>
    <w:rsid w:val="00D0235E"/>
    <w:rsid w:val="00E30AD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0235E"/>
    <w:pPr>
      <w:widowControl w:val="0"/>
      <w:autoSpaceDE w:val="0"/>
      <w:autoSpaceDN w:val="0"/>
      <w:snapToGrid w:val="0"/>
      <w:spacing w:line="590" w:lineRule="atLeast"/>
      <w:ind w:firstLine="624"/>
      <w:jc w:val="both"/>
    </w:pPr>
    <w:rPr>
      <w:rFonts w:ascii="Calibri" w:eastAsia="方正仿宋_GBK" w:hAnsi="Calibri" w:cs="Times New Roman"/>
      <w:kern w:val="0"/>
      <w:sz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标题1"/>
    <w:basedOn w:val="a"/>
    <w:next w:val="a"/>
    <w:rsid w:val="00D0235E"/>
    <w:pPr>
      <w:tabs>
        <w:tab w:val="left" w:pos="9193"/>
        <w:tab w:val="left" w:pos="9827"/>
      </w:tabs>
      <w:spacing w:beforeLines="50" w:afterLines="50" w:line="640" w:lineRule="exact"/>
      <w:ind w:firstLine="0"/>
      <w:jc w:val="center"/>
    </w:pPr>
    <w:rPr>
      <w:rFonts w:eastAsia="方正小标宋_GBK"/>
      <w:sz w:val="44"/>
    </w:rPr>
  </w:style>
  <w:style w:type="paragraph" w:styleId="a3">
    <w:name w:val="Balloon Text"/>
    <w:basedOn w:val="a"/>
    <w:link w:val="Char"/>
    <w:uiPriority w:val="99"/>
    <w:semiHidden/>
    <w:unhideWhenUsed/>
    <w:rsid w:val="00D0235E"/>
    <w:pPr>
      <w:spacing w:line="240" w:lineRule="auto"/>
    </w:pPr>
    <w:rPr>
      <w:sz w:val="18"/>
      <w:szCs w:val="18"/>
    </w:rPr>
  </w:style>
  <w:style w:type="character" w:customStyle="1" w:styleId="Char">
    <w:name w:val="批注框文本 Char"/>
    <w:basedOn w:val="a0"/>
    <w:link w:val="a3"/>
    <w:uiPriority w:val="99"/>
    <w:semiHidden/>
    <w:rsid w:val="00D0235E"/>
    <w:rPr>
      <w:rFonts w:ascii="Calibri" w:eastAsia="方正仿宋_GBK" w:hAnsi="Calibri" w:cs="Times New Roman"/>
      <w:kern w:val="0"/>
      <w:sz w:val="18"/>
      <w:szCs w:val="18"/>
    </w:rPr>
  </w:style>
  <w:style w:type="paragraph" w:styleId="a4">
    <w:name w:val="header"/>
    <w:basedOn w:val="a"/>
    <w:link w:val="Char0"/>
    <w:uiPriority w:val="99"/>
    <w:semiHidden/>
    <w:unhideWhenUsed/>
    <w:rsid w:val="005B3509"/>
    <w:pPr>
      <w:pBdr>
        <w:bottom w:val="single" w:sz="6" w:space="1" w:color="auto"/>
      </w:pBdr>
      <w:tabs>
        <w:tab w:val="center" w:pos="4153"/>
        <w:tab w:val="right" w:pos="8306"/>
      </w:tabs>
      <w:spacing w:line="240" w:lineRule="atLeast"/>
      <w:jc w:val="center"/>
    </w:pPr>
    <w:rPr>
      <w:sz w:val="18"/>
      <w:szCs w:val="18"/>
    </w:rPr>
  </w:style>
  <w:style w:type="character" w:customStyle="1" w:styleId="Char0">
    <w:name w:val="页眉 Char"/>
    <w:basedOn w:val="a0"/>
    <w:link w:val="a4"/>
    <w:uiPriority w:val="99"/>
    <w:semiHidden/>
    <w:rsid w:val="005B3509"/>
    <w:rPr>
      <w:rFonts w:ascii="Calibri" w:eastAsia="方正仿宋_GBK" w:hAnsi="Calibri" w:cs="Times New Roman"/>
      <w:kern w:val="0"/>
      <w:sz w:val="18"/>
      <w:szCs w:val="18"/>
    </w:rPr>
  </w:style>
  <w:style w:type="paragraph" w:styleId="a5">
    <w:name w:val="footer"/>
    <w:basedOn w:val="a"/>
    <w:link w:val="Char1"/>
    <w:uiPriority w:val="99"/>
    <w:semiHidden/>
    <w:unhideWhenUsed/>
    <w:rsid w:val="005B3509"/>
    <w:pPr>
      <w:tabs>
        <w:tab w:val="center" w:pos="4153"/>
        <w:tab w:val="right" w:pos="8306"/>
      </w:tabs>
      <w:spacing w:line="240" w:lineRule="atLeast"/>
      <w:jc w:val="left"/>
    </w:pPr>
    <w:rPr>
      <w:sz w:val="18"/>
      <w:szCs w:val="18"/>
    </w:rPr>
  </w:style>
  <w:style w:type="character" w:customStyle="1" w:styleId="Char1">
    <w:name w:val="页脚 Char"/>
    <w:basedOn w:val="a0"/>
    <w:link w:val="a5"/>
    <w:uiPriority w:val="99"/>
    <w:semiHidden/>
    <w:rsid w:val="005B3509"/>
    <w:rPr>
      <w:rFonts w:ascii="Calibri" w:eastAsia="方正仿宋_GBK" w:hAnsi="Calibri" w:cs="Times New Roman"/>
      <w:kern w:val="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ft.jiangsu.gov.c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ft.jiangsu.gov.cn/"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285</Words>
  <Characters>1631</Characters>
  <Application>Microsoft Office Word</Application>
  <DocSecurity>0</DocSecurity>
  <Lines>13</Lines>
  <Paragraphs>3</Paragraphs>
  <ScaleCrop>false</ScaleCrop>
  <Company>Lenovo</Company>
  <LinksUpToDate>false</LinksUpToDate>
  <CharactersWithSpaces>1913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NTKO</dc:creator>
  <cp:lastModifiedBy>NTKO</cp:lastModifiedBy>
  <cp:revision>3</cp:revision>
  <dcterms:created xsi:type="dcterms:W3CDTF">2018-09-04T09:42:00Z</dcterms:created>
  <dcterms:modified xsi:type="dcterms:W3CDTF">2018-09-07T01:39:00Z</dcterms:modified>
</cp:coreProperties>
</file>