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A86" w:rsidRPr="009533FD" w:rsidRDefault="006F7A86" w:rsidP="00B60595">
      <w:pPr>
        <w:spacing w:line="580" w:lineRule="exact"/>
        <w:jc w:val="center"/>
        <w:rPr>
          <w:rFonts w:ascii="方正仿宋_GBK" w:eastAsia="方正仿宋_GBK" w:hAnsi="方正小标宋简体" w:cs="方正小标宋简体" w:hint="eastAsia"/>
          <w:sz w:val="44"/>
          <w:szCs w:val="44"/>
        </w:rPr>
      </w:pPr>
    </w:p>
    <w:p w:rsidR="00F4743E" w:rsidRPr="009533FD" w:rsidRDefault="001B4F79" w:rsidP="00B60595">
      <w:pPr>
        <w:spacing w:line="580" w:lineRule="exact"/>
        <w:jc w:val="center"/>
        <w:rPr>
          <w:rFonts w:ascii="方正小标宋_GBK" w:eastAsia="方正小标宋_GBK" w:hAnsi="方正小标宋简体" w:cs="方正小标宋简体" w:hint="eastAsia"/>
          <w:sz w:val="44"/>
          <w:szCs w:val="44"/>
        </w:rPr>
      </w:pPr>
      <w:r w:rsidRPr="009533FD">
        <w:rPr>
          <w:rFonts w:ascii="方正小标宋_GBK" w:eastAsia="方正小标宋_GBK" w:hAnsi="方正小标宋简体" w:cs="方正小标宋简体" w:hint="eastAsia"/>
          <w:sz w:val="44"/>
          <w:szCs w:val="44"/>
        </w:rPr>
        <w:t>《江苏省残疾预防和残疾人康复实施办法（草案）</w:t>
      </w:r>
      <w:r w:rsidRPr="009533FD">
        <w:rPr>
          <w:rFonts w:ascii="方正小标宋_GBK" w:eastAsia="方正小标宋_GBK" w:hAnsi="方正小标宋简体" w:cs="方正小标宋简体" w:hint="eastAsia"/>
          <w:sz w:val="44"/>
          <w:szCs w:val="44"/>
        </w:rPr>
        <w:t>》</w:t>
      </w:r>
    </w:p>
    <w:p w:rsidR="00F4743E" w:rsidRPr="009533FD" w:rsidRDefault="006F7A86" w:rsidP="00B60595">
      <w:pPr>
        <w:widowControl/>
        <w:spacing w:line="580" w:lineRule="exact"/>
        <w:jc w:val="center"/>
        <w:rPr>
          <w:rFonts w:ascii="方正仿宋_GBK" w:eastAsia="方正仿宋_GBK" w:hAnsi="黑体" w:hint="eastAsia"/>
          <w:sz w:val="32"/>
          <w:szCs w:val="32"/>
        </w:rPr>
      </w:pPr>
      <w:r w:rsidRPr="009533FD">
        <w:rPr>
          <w:rFonts w:ascii="方正仿宋_GBK" w:eastAsia="方正仿宋_GBK" w:hAnsi="黑体" w:hint="eastAsia"/>
          <w:sz w:val="32"/>
          <w:szCs w:val="32"/>
        </w:rPr>
        <w:t>（</w:t>
      </w:r>
      <w:bookmarkStart w:id="0" w:name="_GoBack"/>
      <w:bookmarkEnd w:id="0"/>
      <w:r w:rsidRPr="009533FD">
        <w:rPr>
          <w:rFonts w:ascii="方正仿宋_GBK" w:eastAsia="方正仿宋_GBK" w:hAnsi="黑体" w:hint="eastAsia"/>
          <w:sz w:val="32"/>
          <w:szCs w:val="32"/>
        </w:rPr>
        <w:t>征求意见稿）</w:t>
      </w:r>
    </w:p>
    <w:p w:rsidR="006F7A86" w:rsidRPr="009533FD" w:rsidRDefault="006F7A86" w:rsidP="00B60595">
      <w:pPr>
        <w:widowControl/>
        <w:spacing w:line="580" w:lineRule="exact"/>
        <w:jc w:val="center"/>
        <w:rPr>
          <w:rFonts w:ascii="方正仿宋_GBK" w:eastAsia="方正仿宋_GBK" w:hAnsi="黑体" w:hint="eastAsia"/>
          <w:sz w:val="32"/>
          <w:szCs w:val="32"/>
        </w:rPr>
      </w:pPr>
    </w:p>
    <w:p w:rsidR="00F4743E" w:rsidRPr="009533FD" w:rsidRDefault="001B4F79" w:rsidP="00B60595">
      <w:pPr>
        <w:widowControl/>
        <w:spacing w:line="580" w:lineRule="exact"/>
        <w:jc w:val="center"/>
        <w:rPr>
          <w:rFonts w:ascii="方正黑体_GBK" w:eastAsia="方正黑体_GBK" w:hAnsi="黑体" w:hint="eastAsia"/>
          <w:sz w:val="32"/>
          <w:szCs w:val="32"/>
        </w:rPr>
      </w:pPr>
      <w:r w:rsidRPr="009533FD">
        <w:rPr>
          <w:rFonts w:ascii="方正黑体_GBK" w:eastAsia="方正黑体_GBK" w:hAnsi="黑体" w:hint="eastAsia"/>
          <w:sz w:val="32"/>
          <w:szCs w:val="32"/>
        </w:rPr>
        <w:t>第</w:t>
      </w:r>
      <w:r w:rsidRPr="009533FD">
        <w:rPr>
          <w:rFonts w:ascii="方正黑体_GBK" w:eastAsia="方正黑体_GBK" w:hAnsi="黑体" w:hint="eastAsia"/>
          <w:sz w:val="32"/>
          <w:szCs w:val="32"/>
        </w:rPr>
        <w:t>一</w:t>
      </w:r>
      <w:r w:rsidRPr="009533FD">
        <w:rPr>
          <w:rFonts w:ascii="方正黑体_GBK" w:eastAsia="方正黑体_GBK" w:hAnsi="黑体" w:hint="eastAsia"/>
          <w:sz w:val="32"/>
          <w:szCs w:val="32"/>
        </w:rPr>
        <w:t>章</w:t>
      </w:r>
      <w:r w:rsidRPr="009533FD">
        <w:rPr>
          <w:rFonts w:ascii="方正黑体_GBK" w:eastAsia="方正黑体_GBK" w:hAnsi="黑体" w:hint="eastAsia"/>
          <w:sz w:val="32"/>
          <w:szCs w:val="32"/>
        </w:rPr>
        <w:t xml:space="preserve"> </w:t>
      </w:r>
      <w:r w:rsidRPr="009533FD">
        <w:rPr>
          <w:rFonts w:ascii="方正黑体_GBK" w:eastAsia="方正黑体_GBK" w:hAnsi="黑体" w:hint="eastAsia"/>
          <w:sz w:val="32"/>
          <w:szCs w:val="32"/>
        </w:rPr>
        <w:t>总则</w:t>
      </w:r>
    </w:p>
    <w:p w:rsidR="006F7A86" w:rsidRPr="009533FD" w:rsidRDefault="006F7A86" w:rsidP="00B60595">
      <w:pPr>
        <w:widowControl/>
        <w:spacing w:line="580" w:lineRule="exact"/>
        <w:jc w:val="center"/>
        <w:rPr>
          <w:rFonts w:ascii="方正仿宋_GBK" w:eastAsia="方正仿宋_GBK" w:hAnsi="黑体" w:hint="eastAsia"/>
          <w:sz w:val="32"/>
          <w:szCs w:val="32"/>
        </w:rPr>
      </w:pP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黑体" w:hint="eastAsia"/>
          <w:bCs/>
          <w:sz w:val="32"/>
          <w:szCs w:val="32"/>
        </w:rPr>
        <w:t>第一条</w:t>
      </w:r>
      <w:r w:rsidRPr="009533FD">
        <w:rPr>
          <w:rFonts w:ascii="黑体" w:eastAsia="黑体" w:hAnsi="黑体" w:hint="eastAsia"/>
          <w:bCs/>
          <w:sz w:val="32"/>
          <w:szCs w:val="32"/>
        </w:rPr>
        <w:t xml:space="preserve"> </w:t>
      </w:r>
      <w:r w:rsidRPr="009533FD">
        <w:rPr>
          <w:rFonts w:ascii="方正仿宋_GBK" w:eastAsia="方正仿宋_GBK" w:hAnsi="仿宋" w:hint="eastAsia"/>
          <w:bCs/>
          <w:sz w:val="32"/>
          <w:szCs w:val="32"/>
        </w:rPr>
        <w:t xml:space="preserve"> </w:t>
      </w:r>
      <w:r w:rsidRPr="009533FD">
        <w:rPr>
          <w:rFonts w:ascii="方正仿宋_GBK" w:eastAsia="方正仿宋_GBK" w:hAnsi="仿宋" w:hint="eastAsia"/>
          <w:sz w:val="32"/>
          <w:szCs w:val="32"/>
        </w:rPr>
        <w:t>为了预防残疾的发生、减轻残疾程度，帮助残疾人恢复或者补偿功能，促进残疾人平等、充分地参与社会生活，发展残疾预防和残疾人康复事业，根据《中华人民共和国残疾人保障法》《残疾预防和残疾人康复条例》《江苏省残疾人保障条例》等法律法规规定，结合本省实际，制定本办法。</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黑体" w:hint="eastAsia"/>
          <w:bCs/>
          <w:sz w:val="32"/>
          <w:szCs w:val="32"/>
        </w:rPr>
        <w:t>第二条</w:t>
      </w:r>
      <w:r w:rsidRPr="009533FD">
        <w:rPr>
          <w:rFonts w:ascii="方正仿宋_GBK" w:eastAsia="方正仿宋_GBK" w:hAnsi="仿宋" w:hint="eastAsia"/>
          <w:sz w:val="32"/>
          <w:szCs w:val="32"/>
        </w:rPr>
        <w:t xml:space="preserve">　本办法所称残疾预防，是指针对各种致残因素，采取有效措施，避免个人心理、生理、人体结构上某种组织、功能的丧失或者异常，防止全部或者部分丧失正常参与社会活动的能力。</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本办法所称残疾人康复，是指在残疾发生后综合运用医学、教育、职业、社会、心理和辅助器具等措施，帮助残疾人恢复或者补偿功能，减轻功能障碍，增强生活自理和社会参与能力。</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黑体" w:hint="eastAsia"/>
          <w:bCs/>
          <w:sz w:val="32"/>
          <w:szCs w:val="32"/>
        </w:rPr>
        <w:t>第三条</w:t>
      </w:r>
      <w:r w:rsidRPr="009533FD">
        <w:rPr>
          <w:rFonts w:ascii="方正仿宋_GBK" w:eastAsia="方正仿宋_GBK" w:hAnsi="仿宋" w:hint="eastAsia"/>
          <w:sz w:val="32"/>
          <w:szCs w:val="32"/>
        </w:rPr>
        <w:t xml:space="preserve">　残疾预防和残疾人康复工作应当坚持以人为本，从实际出发，实行预防为主、预防与康复相结合的方针。</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lastRenderedPageBreak/>
        <w:t>残疾预防和残疾人康复工作遵循政府主导、社会参与、</w:t>
      </w:r>
      <w:r w:rsidRPr="009533FD">
        <w:rPr>
          <w:rFonts w:ascii="方正仿宋_GBK" w:eastAsia="方正仿宋_GBK" w:hAnsi="仿宋" w:hint="eastAsia"/>
          <w:sz w:val="32"/>
          <w:szCs w:val="32"/>
        </w:rPr>
        <w:t>家庭支持的原则。</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禁止基于残疾的歧视。</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第四条</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县级以上地方人民政府领导残疾预防和残疾人康复工作，建立政府主导、部门协作、社会参与的工作机制，实行工作责任制，对有关部门承担的残疾预防和残疾人康复</w:t>
      </w:r>
      <w:r w:rsidRPr="009533FD">
        <w:rPr>
          <w:rFonts w:ascii="方正仿宋_GBK" w:eastAsia="方正仿宋_GBK" w:hAnsi="仿宋" w:hint="eastAsia"/>
          <w:sz w:val="32"/>
          <w:szCs w:val="32"/>
        </w:rPr>
        <w:t>工作进行考核和监督。</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县级以上地方人民政府残疾人工作委员会</w:t>
      </w:r>
      <w:r w:rsidRPr="009533FD">
        <w:rPr>
          <w:rFonts w:ascii="方正仿宋_GBK" w:eastAsia="方正仿宋_GBK" w:hAnsi="仿宋" w:hint="eastAsia"/>
          <w:sz w:val="32"/>
          <w:szCs w:val="32"/>
        </w:rPr>
        <w:t>负责残疾预防和残疾人康复工作的组织实施与监督。</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卫生健康、民政、财政、</w:t>
      </w:r>
      <w:r w:rsidRPr="009533FD">
        <w:rPr>
          <w:rFonts w:ascii="方正仿宋_GBK" w:eastAsia="方正仿宋_GBK" w:hAnsi="仿宋" w:hint="eastAsia"/>
          <w:sz w:val="32"/>
          <w:szCs w:val="32"/>
        </w:rPr>
        <w:t>人力资源</w:t>
      </w:r>
      <w:r w:rsidRPr="009533FD">
        <w:rPr>
          <w:rFonts w:ascii="方正仿宋_GBK" w:eastAsia="方正仿宋_GBK" w:hAnsi="仿宋" w:hint="eastAsia"/>
          <w:sz w:val="32"/>
          <w:szCs w:val="32"/>
        </w:rPr>
        <w:t>和</w:t>
      </w:r>
      <w:r w:rsidRPr="009533FD">
        <w:rPr>
          <w:rFonts w:ascii="方正仿宋_GBK" w:eastAsia="方正仿宋_GBK" w:hAnsi="仿宋" w:hint="eastAsia"/>
          <w:sz w:val="32"/>
          <w:szCs w:val="32"/>
        </w:rPr>
        <w:t>社会保障</w:t>
      </w:r>
      <w:r w:rsidRPr="009533FD">
        <w:rPr>
          <w:rFonts w:ascii="方正仿宋_GBK" w:eastAsia="方正仿宋_GBK" w:hAnsi="仿宋" w:hint="eastAsia"/>
          <w:sz w:val="32"/>
          <w:szCs w:val="32"/>
        </w:rPr>
        <w:t>、教育、医保、市场监督、药品监督、农业农村、公安、交通运输、应急管理、生态环境、气象、地震、人防等部门按照各自职责分工做好残疾预防和残疾人康复保障工作。</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乡镇人民政府和街道办事处应当根据本地区的实际情况，组织开展残疾预防和残疾人康复保障工作。</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第五条</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各级残疾人联合会依照法律、法规、章程或者接受政府委托，开展残疾预防和残疾人康复工作，动员社会力量，发展残疾预防和残疾人康复事业。</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各级工会、共产主义青年团、妇女联合会、红十字会等依法做好残疾预防和残疾人康复工作。</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第六条</w:t>
      </w:r>
      <w:r w:rsidRPr="009533FD">
        <w:rPr>
          <w:rFonts w:ascii="方正仿宋_GBK" w:eastAsia="方正仿宋_GBK" w:hAnsi="仿宋" w:hint="eastAsia"/>
          <w:bCs/>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县级以上地方人民政府及有关部门应当充分利用广播、电视、报刊、网络等媒体，采取多种形式，宣传残疾预防和残疾人康复知识。</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lastRenderedPageBreak/>
        <w:t>第七条</w:t>
      </w:r>
      <w:r w:rsidRPr="009533FD">
        <w:rPr>
          <w:rFonts w:ascii="方正仿宋_GBK" w:eastAsia="方正仿宋_GBK" w:hAnsi="仿宋" w:hint="eastAsia"/>
          <w:sz w:val="32"/>
          <w:szCs w:val="32"/>
        </w:rPr>
        <w:t xml:space="preserve">　鼓励和支持社会力量参与残疾预防和残疾人康复工作。</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第八条</w:t>
      </w:r>
      <w:r w:rsidRPr="009533FD">
        <w:rPr>
          <w:rFonts w:ascii="方正仿宋_GBK" w:eastAsia="方正仿宋_GBK" w:hAnsi="仿宋" w:hint="eastAsia"/>
          <w:sz w:val="32"/>
          <w:szCs w:val="32"/>
        </w:rPr>
        <w:t xml:space="preserve">　残疾人联合会负责残疾人基本信息的调查统计工作。卫生健康、教育、民政等有关部门和残疾人联合会在履行职责时应</w:t>
      </w:r>
      <w:r w:rsidRPr="009533FD">
        <w:rPr>
          <w:rFonts w:ascii="方正仿宋_GBK" w:eastAsia="方正仿宋_GBK" w:hAnsi="仿宋" w:hint="eastAsia"/>
          <w:sz w:val="32"/>
          <w:szCs w:val="32"/>
        </w:rPr>
        <w:t>当收集、汇总残疾人信息，实现信息共享。</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乡镇人民政府、街道办事处与县（区）级残疾人联合会应当按照有关规定实现残疾人信息共享。</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信息共享</w:t>
      </w:r>
      <w:r w:rsidRPr="009533FD">
        <w:rPr>
          <w:rFonts w:ascii="方正仿宋_GBK" w:eastAsia="方正仿宋_GBK" w:hAnsi="仿宋" w:hint="eastAsia"/>
          <w:sz w:val="32"/>
          <w:szCs w:val="32"/>
        </w:rPr>
        <w:t>过程中，应当重视和加强对残疾人信息的保护，避免信息泄露。</w:t>
      </w:r>
      <w:r w:rsidRPr="009533FD">
        <w:rPr>
          <w:rFonts w:ascii="方正仿宋_GBK" w:eastAsia="方正仿宋_GBK" w:hAnsi="仿宋" w:hint="eastAsia"/>
          <w:sz w:val="32"/>
          <w:szCs w:val="32"/>
        </w:rPr>
        <w:t xml:space="preserve"> </w:t>
      </w:r>
    </w:p>
    <w:p w:rsidR="00F4743E" w:rsidRPr="009533FD" w:rsidRDefault="001B4F79" w:rsidP="00B60595">
      <w:pPr>
        <w:widowControl/>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第九条</w:t>
      </w:r>
      <w:r w:rsidRPr="009533FD">
        <w:rPr>
          <w:rFonts w:ascii="方正仿宋_GBK" w:eastAsia="方正仿宋_GBK" w:hAnsi="仿宋" w:hint="eastAsia"/>
          <w:sz w:val="32"/>
          <w:szCs w:val="32"/>
        </w:rPr>
        <w:t xml:space="preserve">　县级以上地方人民政府对在残疾预防和残疾人康复工作中作出显著成绩的组织和个人，按照国家有关规定给予表彰、奖励。</w:t>
      </w:r>
    </w:p>
    <w:p w:rsidR="00F4743E" w:rsidRPr="009533FD" w:rsidRDefault="00F4743E" w:rsidP="00B60595">
      <w:pPr>
        <w:widowControl/>
        <w:spacing w:line="580" w:lineRule="exact"/>
        <w:rPr>
          <w:rFonts w:ascii="方正仿宋_GBK" w:eastAsia="方正仿宋_GBK" w:hAnsi="黑体" w:hint="eastAsia"/>
          <w:sz w:val="32"/>
          <w:szCs w:val="32"/>
        </w:rPr>
      </w:pPr>
    </w:p>
    <w:p w:rsidR="00F4743E" w:rsidRDefault="001B4F79" w:rsidP="00B60595">
      <w:pPr>
        <w:widowControl/>
        <w:spacing w:line="580" w:lineRule="exact"/>
        <w:jc w:val="center"/>
        <w:rPr>
          <w:rFonts w:ascii="方正黑体_GBK" w:eastAsia="方正黑体_GBK" w:hAnsi="黑体" w:hint="eastAsia"/>
          <w:sz w:val="32"/>
          <w:szCs w:val="32"/>
        </w:rPr>
      </w:pPr>
      <w:r w:rsidRPr="009533FD">
        <w:rPr>
          <w:rFonts w:ascii="方正黑体_GBK" w:eastAsia="方正黑体_GBK" w:hAnsi="黑体" w:hint="eastAsia"/>
          <w:sz w:val="32"/>
          <w:szCs w:val="32"/>
        </w:rPr>
        <w:t>第二章</w:t>
      </w:r>
      <w:r w:rsidRPr="009533FD">
        <w:rPr>
          <w:rFonts w:ascii="方正黑体_GBK" w:eastAsia="方正黑体_GBK" w:hAnsi="黑体" w:hint="eastAsia"/>
          <w:sz w:val="32"/>
          <w:szCs w:val="32"/>
        </w:rPr>
        <w:t xml:space="preserve"> </w:t>
      </w:r>
      <w:r w:rsidRPr="009533FD">
        <w:rPr>
          <w:rFonts w:ascii="方正黑体_GBK" w:eastAsia="方正黑体_GBK" w:hAnsi="黑体" w:hint="eastAsia"/>
          <w:sz w:val="32"/>
          <w:szCs w:val="32"/>
        </w:rPr>
        <w:t>残疾预防</w:t>
      </w:r>
    </w:p>
    <w:p w:rsidR="009533FD" w:rsidRPr="009533FD" w:rsidRDefault="009533FD" w:rsidP="00B60595">
      <w:pPr>
        <w:widowControl/>
        <w:spacing w:line="580" w:lineRule="exact"/>
        <w:jc w:val="center"/>
        <w:rPr>
          <w:rFonts w:ascii="方正黑体_GBK" w:eastAsia="方正黑体_GBK" w:hAnsi="黑体" w:hint="eastAsia"/>
          <w:sz w:val="32"/>
          <w:szCs w:val="32"/>
        </w:rPr>
      </w:pP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第十条</w:t>
      </w:r>
      <w:r w:rsidRPr="009533FD">
        <w:rPr>
          <w:rFonts w:ascii="方正仿宋_GBK" w:eastAsia="方正仿宋_GBK" w:hAnsi="仿宋" w:hint="eastAsia"/>
          <w:sz w:val="32"/>
          <w:szCs w:val="32"/>
        </w:rPr>
        <w:t xml:space="preserve">　县级以上地方人民政府应当建立和完善残疾预防服务体系。残疾预防工作应当覆盖全人群和全生命周期，坚持普遍预防和重点防控相结合，以社区和家庭为基础，建立</w:t>
      </w:r>
      <w:r w:rsidRPr="009533FD">
        <w:rPr>
          <w:rFonts w:ascii="方正仿宋_GBK" w:eastAsia="方正仿宋_GBK" w:hAnsi="仿宋" w:hint="eastAsia"/>
          <w:sz w:val="32"/>
          <w:szCs w:val="32"/>
        </w:rPr>
        <w:t>以一级预防为重点的三级残疾预防机制。</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黑体_GBK" w:eastAsia="方正黑体_GBK" w:hAnsi="仿宋" w:hint="eastAsia"/>
          <w:bCs/>
          <w:sz w:val="32"/>
          <w:szCs w:val="32"/>
        </w:rPr>
        <w:t>第十一条</w:t>
      </w:r>
      <w:r w:rsidRPr="009533FD">
        <w:rPr>
          <w:rFonts w:ascii="方正仿宋_GBK" w:eastAsia="方正仿宋_GBK" w:hAnsi="仿宋" w:hint="eastAsia"/>
          <w:bCs/>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县级以上地方人民政府组织有关部门、残疾人联合会等开展下列残疾预防工作：</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（一）建立残疾监测网络，定期调查残疾状况，分析致残原因，对遗传、疾病、药物、事故等主要致残因素实施动态监测；</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lastRenderedPageBreak/>
        <w:t>（二）制定并实施残疾预防工作计划，完善残疾预防和控制网络，建立残疾预防部门联动机制，针对主要致残因素实施重点预防，对致残风险较高的地区、人群、行业、单位实施优先干预；</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（三）做好残疾预防宣传教育工作，普及残疾预防知识；</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（四）加强筛查、统计等工作，收集、汇总相关信息，实现信息共享</w:t>
      </w:r>
      <w:r w:rsidRPr="009533FD">
        <w:rPr>
          <w:rFonts w:ascii="方正仿宋_GBK" w:eastAsia="方正仿宋_GBK" w:hAnsi="仿宋" w:hint="eastAsia"/>
          <w:sz w:val="32"/>
          <w:szCs w:val="32"/>
        </w:rPr>
        <w:t>，并建立残疾人口数据信息报告制度。</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B60595">
        <w:rPr>
          <w:rFonts w:ascii="方正黑体_GBK" w:eastAsia="方正黑体_GBK" w:hAnsi="仿宋" w:hint="eastAsia"/>
          <w:bCs/>
          <w:sz w:val="32"/>
          <w:szCs w:val="32"/>
        </w:rPr>
        <w:t>第十二条</w:t>
      </w:r>
      <w:r w:rsidRPr="009533FD">
        <w:rPr>
          <w:rFonts w:ascii="方正仿宋_GBK" w:eastAsia="方正仿宋_GBK" w:hAnsi="仿宋" w:hint="eastAsia"/>
          <w:bCs/>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卫生健康部门在开展孕前和孕产期保健、产前筛查、产前诊断以及新生儿疾病筛查时，应当采取措施，有效控制出生缺陷和发育障碍致残，逐步扩大新生儿疾病筛查病种和范围。</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医疗卫生机构开展婚前医学检查和孕前、孕产期保健服务，应当按照有关规定减免相关费用。</w:t>
      </w:r>
    </w:p>
    <w:p w:rsidR="00F4743E" w:rsidRPr="009533FD" w:rsidRDefault="001B4F79" w:rsidP="00B60595">
      <w:pPr>
        <w:spacing w:line="580" w:lineRule="exact"/>
        <w:ind w:firstLineChars="200" w:firstLine="640"/>
        <w:rPr>
          <w:rFonts w:ascii="方正仿宋_GBK" w:eastAsia="方正仿宋_GBK" w:hAnsi="仿宋" w:hint="eastAsia"/>
          <w:color w:val="FF0000"/>
          <w:sz w:val="32"/>
          <w:szCs w:val="32"/>
        </w:rPr>
      </w:pPr>
      <w:r w:rsidRPr="00B60595">
        <w:rPr>
          <w:rFonts w:ascii="方正黑体_GBK" w:eastAsia="方正黑体_GBK" w:hAnsi="仿宋" w:hint="eastAsia"/>
          <w:bCs/>
          <w:sz w:val="32"/>
          <w:szCs w:val="32"/>
        </w:rPr>
        <w:t>第十三条</w:t>
      </w:r>
      <w:r w:rsidRPr="009533FD">
        <w:rPr>
          <w:rFonts w:ascii="方正仿宋_GBK" w:eastAsia="方正仿宋_GBK" w:hAnsi="仿宋" w:hint="eastAsia"/>
          <w:bCs/>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卫生健康部门和残疾人联合会应当建立出生实名登记、新生儿残疾筛查、</w:t>
      </w:r>
      <w:r w:rsidRPr="009533FD">
        <w:rPr>
          <w:rFonts w:ascii="方正仿宋_GBK" w:eastAsia="方正仿宋_GBK" w:hAnsi="仿宋" w:hint="eastAsia"/>
          <w:sz w:val="32"/>
          <w:szCs w:val="32"/>
        </w:rPr>
        <w:t>残疾儿童首诊报告</w:t>
      </w:r>
      <w:r w:rsidRPr="009533FD">
        <w:rPr>
          <w:rFonts w:ascii="方正仿宋_GBK" w:eastAsia="方正仿宋_GBK" w:hAnsi="仿宋" w:hint="eastAsia"/>
          <w:sz w:val="32"/>
          <w:szCs w:val="32"/>
        </w:rPr>
        <w:t>、残疾预防干预信息共享制度，加强信息收集、监测和研究，监控残疾的发生和发展。</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9533FD">
        <w:rPr>
          <w:rFonts w:ascii="方正仿宋_GBK" w:eastAsia="方正仿宋_GBK" w:hAnsi="仿宋" w:hint="eastAsia"/>
          <w:sz w:val="32"/>
          <w:szCs w:val="32"/>
        </w:rPr>
        <w:t>医疗卫生机构应当将筛查出的残疾新生儿信息及时报送所在地卫生健康部门，对有可能导致残疾的高危新生儿进行早期医疗干预和康复服务。</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B60595">
        <w:rPr>
          <w:rFonts w:ascii="方正黑体_GBK" w:eastAsia="方正黑体_GBK" w:hAnsi="仿宋" w:hint="eastAsia"/>
          <w:bCs/>
          <w:sz w:val="32"/>
          <w:szCs w:val="32"/>
        </w:rPr>
        <w:t>第十四条</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卫生健康部门应当优化传染病综合监测体系，提升传染病疫情的应急处置能力。规范开展免疫规划疫苗接种，适时调整免疫规划疫苗种类，确保疫苗接种安全、有效，保持高水平的儿童免疫规划疫苗接种率。完善慢性病</w:t>
      </w:r>
      <w:r w:rsidRPr="009533FD">
        <w:rPr>
          <w:rFonts w:ascii="方正仿宋_GBK" w:eastAsia="方正仿宋_GBK" w:hAnsi="仿宋" w:hint="eastAsia"/>
          <w:sz w:val="32"/>
          <w:szCs w:val="32"/>
        </w:rPr>
        <w:lastRenderedPageBreak/>
        <w:t>综合防控体系，强化心脑血管疾病、糖尿病、高血压等慢性疾病的筛查和综合干预。开展致聋、致盲性疾病早期诊断、干预</w:t>
      </w:r>
      <w:r w:rsidRPr="009533FD">
        <w:rPr>
          <w:rFonts w:ascii="方正仿宋_GBK" w:eastAsia="方正仿宋_GBK" w:hAnsi="仿宋" w:hint="eastAsia"/>
          <w:sz w:val="32"/>
          <w:szCs w:val="32"/>
        </w:rPr>
        <w:t>。</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B60595">
        <w:rPr>
          <w:rFonts w:ascii="方正黑体_GBK" w:eastAsia="方正黑体_GBK" w:hAnsi="仿宋" w:hint="eastAsia"/>
          <w:bCs/>
          <w:sz w:val="32"/>
          <w:szCs w:val="32"/>
        </w:rPr>
        <w:t>第十五条</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卫生健康、民政、公安等部门和残疾人联合会应当积极开展心理健</w:t>
      </w:r>
      <w:r w:rsidRPr="009533FD">
        <w:rPr>
          <w:rFonts w:ascii="方正仿宋_GBK" w:eastAsia="方正仿宋_GBK" w:hAnsi="仿宋" w:hint="eastAsia"/>
          <w:sz w:val="32"/>
          <w:szCs w:val="32"/>
        </w:rPr>
        <w:t>康促进工作，加强主要致残性精神疾病的筛查、治疗和康复。持续提高严重精神障碍医疗服务管理水平，不断提升突发事件心理危机干预和心理援助的能力</w:t>
      </w:r>
      <w:r w:rsidRPr="009533FD">
        <w:rPr>
          <w:rFonts w:ascii="方正仿宋_GBK" w:eastAsia="方正仿宋_GBK" w:hAnsi="仿宋" w:hint="eastAsia"/>
          <w:sz w:val="32"/>
          <w:szCs w:val="32"/>
        </w:rPr>
        <w:t>。积极开展社区精神康复工作，推进社区康复机构建设，提高社区康复工作能力，</w:t>
      </w:r>
      <w:r w:rsidRPr="009533FD">
        <w:rPr>
          <w:rFonts w:ascii="方正仿宋_GBK" w:eastAsia="方正仿宋_GBK" w:hAnsi="仿宋" w:hint="eastAsia"/>
          <w:sz w:val="32"/>
          <w:szCs w:val="32"/>
        </w:rPr>
        <w:t>减少因精神疾病造成的残疾。</w:t>
      </w:r>
    </w:p>
    <w:p w:rsidR="00F4743E" w:rsidRPr="009533FD" w:rsidRDefault="001B4F79" w:rsidP="00B60595">
      <w:pPr>
        <w:spacing w:line="580" w:lineRule="exact"/>
        <w:ind w:firstLineChars="200" w:firstLine="640"/>
        <w:rPr>
          <w:rFonts w:ascii="方正仿宋_GBK" w:eastAsia="方正仿宋_GBK" w:hAnsi="仿宋" w:hint="eastAsia"/>
          <w:color w:val="0000FF"/>
          <w:sz w:val="32"/>
          <w:szCs w:val="32"/>
        </w:rPr>
      </w:pPr>
      <w:r w:rsidRPr="00B60595">
        <w:rPr>
          <w:rFonts w:ascii="方正黑体_GBK" w:eastAsia="方正黑体_GBK" w:hAnsi="仿宋" w:hint="eastAsia"/>
          <w:bCs/>
          <w:sz w:val="32"/>
          <w:szCs w:val="32"/>
        </w:rPr>
        <w:t>第十六条</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公安、交通运输、</w:t>
      </w:r>
      <w:r w:rsidRPr="009533FD">
        <w:rPr>
          <w:rFonts w:ascii="方正仿宋_GBK" w:eastAsia="方正仿宋_GBK" w:hAnsi="仿宋" w:hint="eastAsia"/>
          <w:sz w:val="32"/>
          <w:szCs w:val="32"/>
        </w:rPr>
        <w:t>卫生健康、</w:t>
      </w:r>
      <w:r w:rsidRPr="009533FD">
        <w:rPr>
          <w:rFonts w:ascii="方正仿宋_GBK" w:eastAsia="方正仿宋_GBK" w:hAnsi="仿宋" w:hint="eastAsia"/>
          <w:sz w:val="32"/>
          <w:szCs w:val="32"/>
        </w:rPr>
        <w:t>消防救援等部门应当强化道路交通安全管理，开展道路安全隐患排查，依法查处道路交通安全违法行为，完善道路交通事故应急救援机制，严格落实运输企业主体责任，加强重点车辆安全管理，强化机动车驾驶人安全宣传教育，减少因交通事故造成的残疾。</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B60595">
        <w:rPr>
          <w:rFonts w:ascii="方正黑体_GBK" w:eastAsia="方正黑体_GBK" w:hAnsi="仿宋" w:hint="eastAsia"/>
          <w:bCs/>
          <w:sz w:val="32"/>
          <w:szCs w:val="32"/>
        </w:rPr>
        <w:t>第十七条</w:t>
      </w:r>
      <w:r w:rsidRPr="00B60595">
        <w:rPr>
          <w:rFonts w:ascii="方正黑体_GBK" w:eastAsia="方正黑体_GBK" w:hAnsi="仿宋" w:hint="eastAsia"/>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应急管理部门应当加强安全生产综合监管，针对工矿商贸等具有高度致残风险的企业，开展安全生产事故隐患排查治理，督促有关单位提高事故风险防范和应急处置能力。</w:t>
      </w:r>
    </w:p>
    <w:p w:rsidR="00F4743E" w:rsidRPr="009533FD" w:rsidRDefault="001B4F79" w:rsidP="00B60595">
      <w:pPr>
        <w:spacing w:line="580" w:lineRule="exact"/>
        <w:ind w:firstLineChars="200" w:firstLine="640"/>
        <w:rPr>
          <w:rFonts w:ascii="方正仿宋_GBK" w:eastAsia="方正仿宋_GBK" w:hAnsi="仿宋" w:hint="eastAsia"/>
          <w:sz w:val="32"/>
          <w:szCs w:val="32"/>
          <w:highlight w:val="yellow"/>
        </w:rPr>
      </w:pPr>
      <w:r w:rsidRPr="009533FD">
        <w:rPr>
          <w:rFonts w:ascii="方正仿宋_GBK" w:eastAsia="方正仿宋_GBK" w:hAnsi="仿宋" w:hint="eastAsia"/>
          <w:sz w:val="32"/>
          <w:szCs w:val="32"/>
        </w:rPr>
        <w:t>消防救援机构应当依法行使消防安全综合监管职能，推动落实消防安全责任制，督促、指导、协助有关部门做好消防安全教育工作，提高消防安全意识，对养老院、敬老院、福利院、医院、未成年人保护中心、救助管理站、中小学校、幼儿园等单位和人员密集场所开展火灾隐患排查，有效防范</w:t>
      </w:r>
      <w:r w:rsidRPr="009533FD">
        <w:rPr>
          <w:rFonts w:ascii="方正仿宋_GBK" w:eastAsia="方正仿宋_GBK" w:hAnsi="仿宋" w:hint="eastAsia"/>
          <w:sz w:val="32"/>
          <w:szCs w:val="32"/>
        </w:rPr>
        <w:lastRenderedPageBreak/>
        <w:t>火灾事故发生。</w:t>
      </w:r>
    </w:p>
    <w:p w:rsidR="00F4743E" w:rsidRPr="009533FD" w:rsidRDefault="001B4F79" w:rsidP="00B60595">
      <w:pPr>
        <w:spacing w:line="580" w:lineRule="exact"/>
        <w:ind w:firstLineChars="200" w:firstLine="640"/>
        <w:rPr>
          <w:rFonts w:ascii="方正仿宋_GBK" w:eastAsia="方正仿宋_GBK" w:hAnsi="仿宋" w:hint="eastAsia"/>
          <w:sz w:val="32"/>
          <w:szCs w:val="32"/>
        </w:rPr>
      </w:pPr>
      <w:r w:rsidRPr="00B60595">
        <w:rPr>
          <w:rFonts w:ascii="方正黑体_GBK" w:eastAsia="方正黑体_GBK" w:hAnsi="仿宋" w:hint="eastAsia"/>
          <w:bCs/>
          <w:sz w:val="32"/>
          <w:szCs w:val="32"/>
        </w:rPr>
        <w:t>第十八条</w:t>
      </w:r>
      <w:r w:rsidRPr="00B60595">
        <w:rPr>
          <w:rFonts w:ascii="方正黑体_GBK" w:eastAsia="方正黑体_GBK" w:hAnsi="仿宋" w:hint="eastAsia"/>
          <w:sz w:val="32"/>
          <w:szCs w:val="32"/>
        </w:rPr>
        <w:t xml:space="preserve"> </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农业农村、市场监督等部门应当加大对农产品和食品中致病菌、农药兽药残留、</w:t>
      </w:r>
      <w:r w:rsidRPr="009533FD">
        <w:rPr>
          <w:rFonts w:ascii="方正仿宋_GBK" w:eastAsia="方正仿宋_GBK" w:hAnsi="仿宋" w:hint="eastAsia"/>
          <w:sz w:val="32"/>
          <w:szCs w:val="32"/>
        </w:rPr>
        <w:t>污染物</w:t>
      </w:r>
      <w:r w:rsidRPr="009533FD">
        <w:rPr>
          <w:rFonts w:ascii="方正仿宋_GBK" w:eastAsia="方正仿宋_GBK" w:hAnsi="仿宋" w:hint="eastAsia"/>
          <w:sz w:val="32"/>
          <w:szCs w:val="32"/>
        </w:rPr>
        <w:t>以及其他危害人体健康物质的检测和监管力度，有效防范、妥善应对食品安全事件。</w:t>
      </w:r>
    </w:p>
    <w:p w:rsidR="00F4743E" w:rsidRPr="009533FD" w:rsidRDefault="001B4F79" w:rsidP="00B60595">
      <w:pPr>
        <w:spacing w:line="580" w:lineRule="exact"/>
        <w:ind w:firstLineChars="200" w:firstLine="640"/>
        <w:rPr>
          <w:rFonts w:ascii="方正仿宋_GBK" w:eastAsia="方正仿宋_GBK" w:hAnsi="仿宋" w:hint="eastAsia"/>
          <w:sz w:val="32"/>
          <w:szCs w:val="32"/>
          <w:highlight w:val="yellow"/>
        </w:rPr>
      </w:pPr>
      <w:r w:rsidRPr="009533FD">
        <w:rPr>
          <w:rFonts w:ascii="方正仿宋_GBK" w:eastAsia="方正仿宋_GBK" w:hAnsi="仿宋" w:hint="eastAsia"/>
          <w:sz w:val="32"/>
          <w:szCs w:val="32"/>
        </w:rPr>
        <w:t>药品监督部门应当依法查处制售假冒伪劣药品行为。卫生健康部门应当规范临床用药，加强药物不良反应监测</w:t>
      </w:r>
      <w:r w:rsidRPr="009533FD">
        <w:rPr>
          <w:rFonts w:ascii="方正仿宋_GBK" w:eastAsia="方正仿宋_GBK" w:hAnsi="仿宋" w:hint="eastAsia"/>
          <w:sz w:val="32"/>
          <w:szCs w:val="32"/>
        </w:rPr>
        <w:t>。</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hint="eastAsia"/>
          <w:bCs/>
          <w:sz w:val="32"/>
          <w:szCs w:val="32"/>
        </w:rPr>
        <w:t>第十九条</w:t>
      </w:r>
      <w:r w:rsidRPr="009533FD">
        <w:rPr>
          <w:rFonts w:ascii="方正仿宋_GBK" w:eastAsia="方正仿宋_GBK" w:hAnsi="仿宋" w:hint="eastAsia"/>
          <w:sz w:val="32"/>
          <w:szCs w:val="32"/>
        </w:rPr>
        <w:t xml:space="preserve">  </w:t>
      </w:r>
      <w:r w:rsidRPr="009533FD">
        <w:rPr>
          <w:rFonts w:ascii="方正仿宋_GBK" w:eastAsia="方正仿宋_GBK" w:hAnsi="仿宋" w:hint="eastAsia"/>
          <w:sz w:val="32"/>
          <w:szCs w:val="32"/>
        </w:rPr>
        <w:t>生态环境部门应当加强饮水地水源保护，落实水源地保护责任，组织开展水源地保护区划定，开展水源环境状况调查评估，整治突出水源地隐患问题，加强工业大气污染、机动车船大气污染、城乡大气面源污染防治工作，加强污染地块再开发利用监管，减少因生态环境污染造成的残疾。</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气象、地震、人防、民政</w:t>
      </w:r>
      <w:r w:rsidRPr="009533FD">
        <w:rPr>
          <w:rFonts w:ascii="方正仿宋_GBK" w:eastAsia="方正仿宋_GBK" w:hAnsi="仿宋" w:cs="Times New Roman" w:hint="eastAsia"/>
          <w:sz w:val="32"/>
          <w:szCs w:val="32"/>
        </w:rPr>
        <w:t>、</w:t>
      </w:r>
      <w:r w:rsidRPr="009533FD">
        <w:rPr>
          <w:rFonts w:ascii="方正仿宋_GBK" w:eastAsia="方正仿宋_GBK" w:hAnsi="仿宋" w:cs="Times New Roman" w:hint="eastAsia"/>
          <w:sz w:val="32"/>
          <w:szCs w:val="32"/>
        </w:rPr>
        <w:t>应急管理</w:t>
      </w:r>
      <w:r w:rsidRPr="009533FD">
        <w:rPr>
          <w:rFonts w:ascii="方正仿宋_GBK" w:eastAsia="方正仿宋_GBK" w:hAnsi="仿宋" w:cs="Times New Roman" w:hint="eastAsia"/>
          <w:sz w:val="32"/>
          <w:szCs w:val="32"/>
        </w:rPr>
        <w:t>等部门</w:t>
      </w:r>
      <w:r w:rsidRPr="009533FD">
        <w:rPr>
          <w:rFonts w:ascii="方正仿宋_GBK" w:eastAsia="方正仿宋_GBK" w:hAnsi="仿宋" w:cs="Times New Roman" w:hint="eastAsia"/>
          <w:sz w:val="32"/>
          <w:szCs w:val="32"/>
        </w:rPr>
        <w:t>和</w:t>
      </w:r>
      <w:r w:rsidRPr="009533FD">
        <w:rPr>
          <w:rFonts w:ascii="方正仿宋_GBK" w:eastAsia="方正仿宋_GBK" w:hAnsi="仿宋" w:cs="Times New Roman" w:hint="eastAsia"/>
          <w:sz w:val="32"/>
          <w:szCs w:val="32"/>
        </w:rPr>
        <w:t>红十字会应当健全气象、地震、地质灾害等监测和预警预报系统，统筹考虑灾害预警信息发布渠道和形式，提高灾害应急处置能力和应急管理水平，完善人员密集场所灾害防御设施、措施，加强防灾减灾宣传培训、应急演练及救治，注重职工、群众、中小学生应急疏散环节自救与互救，减少因灾害及次生灾害造成</w:t>
      </w:r>
      <w:r w:rsidRPr="009533FD">
        <w:rPr>
          <w:rFonts w:ascii="方正仿宋_GBK" w:eastAsia="方正仿宋_GBK" w:hAnsi="仿宋" w:cs="Times New Roman" w:hint="eastAsia"/>
          <w:sz w:val="32"/>
          <w:szCs w:val="32"/>
        </w:rPr>
        <w:t>的</w:t>
      </w:r>
      <w:r w:rsidRPr="009533FD">
        <w:rPr>
          <w:rFonts w:ascii="方正仿宋_GBK" w:eastAsia="方正仿宋_GBK" w:hAnsi="仿宋" w:cs="Times New Roman" w:hint="eastAsia"/>
          <w:sz w:val="32"/>
          <w:szCs w:val="32"/>
        </w:rPr>
        <w:t>残疾。</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第二十一条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教育部门、学校应当针对未成年人的常见致残原因，做好对学生和家长的残疾预防知识普及教育工作，并</w:t>
      </w:r>
      <w:r w:rsidRPr="009533FD">
        <w:rPr>
          <w:rFonts w:ascii="方正仿宋_GBK" w:eastAsia="方正仿宋_GBK" w:hAnsi="仿宋" w:cs="Times New Roman" w:hint="eastAsia"/>
          <w:sz w:val="32"/>
          <w:szCs w:val="32"/>
        </w:rPr>
        <w:t>将其</w:t>
      </w:r>
      <w:r w:rsidRPr="009533FD">
        <w:rPr>
          <w:rFonts w:ascii="方正仿宋_GBK" w:eastAsia="方正仿宋_GBK" w:hAnsi="仿宋" w:cs="Times New Roman" w:hint="eastAsia"/>
          <w:sz w:val="32"/>
          <w:szCs w:val="32"/>
        </w:rPr>
        <w:t>纳入中小学校教育、教学计划。</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第二十二条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有毒化学物质、粉尘、重力负荷强度过大</w:t>
      </w:r>
      <w:r w:rsidRPr="009533FD">
        <w:rPr>
          <w:rFonts w:ascii="方正仿宋_GBK" w:eastAsia="方正仿宋_GBK" w:hAnsi="仿宋" w:cs="Times New Roman" w:hint="eastAsia"/>
          <w:sz w:val="32"/>
          <w:szCs w:val="32"/>
        </w:rPr>
        <w:lastRenderedPageBreak/>
        <w:t>等高度致残风险的用人单位应当对职工进</w:t>
      </w:r>
      <w:r w:rsidRPr="009533FD">
        <w:rPr>
          <w:rFonts w:ascii="方正仿宋_GBK" w:eastAsia="方正仿宋_GBK" w:hAnsi="仿宋" w:cs="Times New Roman" w:hint="eastAsia"/>
          <w:sz w:val="32"/>
          <w:szCs w:val="32"/>
        </w:rPr>
        <w:t>行劳动保护和职业危害防护专业知识培训，书面告知作业场所和工作岗位存在的致残风险，并采取防护措施，提供防护设施和防护用品</w:t>
      </w:r>
      <w:r w:rsidRPr="009533FD">
        <w:rPr>
          <w:rFonts w:ascii="方正仿宋_GBK" w:eastAsia="方正仿宋_GBK" w:hAnsi="仿宋" w:cs="Times New Roman" w:hint="eastAsia"/>
          <w:sz w:val="32"/>
          <w:szCs w:val="32"/>
        </w:rPr>
        <w:t>，减少</w:t>
      </w:r>
      <w:r w:rsidRPr="009533FD">
        <w:rPr>
          <w:rFonts w:ascii="方正仿宋_GBK" w:eastAsia="方正仿宋_GBK" w:hAnsi="仿宋" w:cs="Times New Roman" w:hint="eastAsia"/>
          <w:sz w:val="32"/>
          <w:szCs w:val="32"/>
        </w:rPr>
        <w:t>因</w:t>
      </w:r>
      <w:r w:rsidRPr="009533FD">
        <w:rPr>
          <w:rFonts w:ascii="方正仿宋_GBK" w:eastAsia="方正仿宋_GBK" w:hAnsi="仿宋" w:cs="Times New Roman" w:hint="eastAsia"/>
          <w:sz w:val="32"/>
          <w:szCs w:val="32"/>
        </w:rPr>
        <w:t>工伤、职业病致残</w:t>
      </w:r>
      <w:r w:rsidRPr="009533FD">
        <w:rPr>
          <w:rFonts w:ascii="方正仿宋_GBK" w:eastAsia="方正仿宋_GBK" w:hAnsi="仿宋" w:cs="Times New Roman" w:hint="eastAsia"/>
          <w:sz w:val="32"/>
          <w:szCs w:val="32"/>
        </w:rPr>
        <w:t>的风险</w:t>
      </w:r>
      <w:r w:rsidRPr="009533FD">
        <w:rPr>
          <w:rFonts w:ascii="方正仿宋_GBK" w:eastAsia="方正仿宋_GBK" w:hAnsi="仿宋" w:cs="Times New Roman" w:hint="eastAsia"/>
          <w:sz w:val="32"/>
          <w:szCs w:val="32"/>
        </w:rPr>
        <w:t>。</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用人单位书面告知的材料应当订入劳动合同，在劳动合同解除或者终止之后，文本应当至少保存</w:t>
      </w:r>
      <w:r w:rsidRPr="009533FD">
        <w:rPr>
          <w:rFonts w:ascii="方正仿宋_GBK" w:eastAsia="方正仿宋_GBK" w:hAnsi="仿宋" w:cs="Times New Roman" w:hint="eastAsia"/>
          <w:sz w:val="32"/>
          <w:szCs w:val="32"/>
        </w:rPr>
        <w:t>两</w:t>
      </w:r>
      <w:r w:rsidRPr="009533FD">
        <w:rPr>
          <w:rFonts w:ascii="方正仿宋_GBK" w:eastAsia="方正仿宋_GBK" w:hAnsi="仿宋" w:cs="Times New Roman" w:hint="eastAsia"/>
          <w:sz w:val="32"/>
          <w:szCs w:val="32"/>
        </w:rPr>
        <w:t>年备查。</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第二十三条</w:t>
      </w:r>
      <w:r w:rsidRPr="00B60595">
        <w:rPr>
          <w:rFonts w:ascii="方正黑体_GBK" w:eastAsia="方正黑体_GBK" w:hAnsi="仿宋" w:cs="Times New Roman" w:hint="eastAsia"/>
          <w:sz w:val="32"/>
          <w:szCs w:val="32"/>
        </w:rPr>
        <w:t xml:space="preserve"> </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未成年人、老年人的监护人、家庭成员</w:t>
      </w:r>
      <w:r w:rsidRPr="009533FD">
        <w:rPr>
          <w:rFonts w:ascii="方正仿宋_GBK" w:eastAsia="方正仿宋_GBK" w:hAnsi="仿宋" w:cs="Times New Roman" w:hint="eastAsia"/>
          <w:sz w:val="32"/>
          <w:szCs w:val="32"/>
        </w:rPr>
        <w:t>以及</w:t>
      </w:r>
      <w:r w:rsidRPr="009533FD">
        <w:rPr>
          <w:rFonts w:ascii="方正仿宋_GBK" w:eastAsia="方正仿宋_GBK" w:hAnsi="仿宋" w:cs="Times New Roman" w:hint="eastAsia"/>
          <w:sz w:val="32"/>
          <w:szCs w:val="32"/>
        </w:rPr>
        <w:t>其他照料者应当增强残疾预防意识。采取如下有针对性的残疾预防措施：</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（一）未成年人的监护人应当保证未成年人及时接受政府免费提供的疾病和残疾筛查，努力使有出生缺陷或者致残性疾病的未成年人及时接受治疗和康复服务；</w:t>
      </w:r>
    </w:p>
    <w:p w:rsidR="00F4743E" w:rsidRPr="009533FD" w:rsidRDefault="001B4F79" w:rsidP="00B60595">
      <w:pPr>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（二</w:t>
      </w:r>
      <w:r w:rsidRPr="009533FD">
        <w:rPr>
          <w:rFonts w:ascii="方正仿宋_GBK" w:eastAsia="方正仿宋_GBK" w:hAnsi="仿宋" w:cs="Times New Roman" w:hint="eastAsia"/>
          <w:sz w:val="32"/>
          <w:szCs w:val="32"/>
        </w:rPr>
        <w:t>）老年人的</w:t>
      </w:r>
      <w:r w:rsidRPr="009533FD">
        <w:rPr>
          <w:rFonts w:ascii="方正仿宋_GBK" w:eastAsia="方正仿宋_GBK" w:hAnsi="仿宋" w:cs="Times New Roman" w:hint="eastAsia"/>
          <w:sz w:val="32"/>
          <w:szCs w:val="32"/>
        </w:rPr>
        <w:t>家庭成员及其他</w:t>
      </w:r>
      <w:r w:rsidRPr="009533FD">
        <w:rPr>
          <w:rFonts w:ascii="方正仿宋_GBK" w:eastAsia="方正仿宋_GBK" w:hAnsi="仿宋" w:cs="Times New Roman" w:hint="eastAsia"/>
          <w:sz w:val="32"/>
          <w:szCs w:val="32"/>
        </w:rPr>
        <w:t>照料者应当增强预防跌倒的意识和能力，减少老年人意外伤害的发生。</w:t>
      </w:r>
    </w:p>
    <w:p w:rsidR="00F4743E" w:rsidRPr="009533FD" w:rsidRDefault="00F4743E" w:rsidP="00B60595">
      <w:pPr>
        <w:spacing w:line="580" w:lineRule="exact"/>
        <w:ind w:firstLineChars="200" w:firstLine="640"/>
        <w:rPr>
          <w:rFonts w:ascii="方正仿宋_GBK" w:eastAsia="方正仿宋_GBK" w:hAnsi="仿宋" w:cs="Times New Roman" w:hint="eastAsia"/>
          <w:sz w:val="32"/>
          <w:szCs w:val="32"/>
        </w:rPr>
      </w:pPr>
    </w:p>
    <w:p w:rsidR="00F4743E" w:rsidRPr="00B60595" w:rsidRDefault="001B4F79" w:rsidP="00B60595">
      <w:pPr>
        <w:numPr>
          <w:ilvl w:val="0"/>
          <w:numId w:val="1"/>
        </w:numPr>
        <w:spacing w:line="580" w:lineRule="exact"/>
        <w:jc w:val="center"/>
        <w:rPr>
          <w:rFonts w:ascii="方正黑体_GBK" w:eastAsia="方正黑体_GBK" w:hAnsi="黑体" w:hint="eastAsia"/>
          <w:sz w:val="32"/>
          <w:szCs w:val="32"/>
        </w:rPr>
      </w:pPr>
      <w:r w:rsidRPr="00B60595">
        <w:rPr>
          <w:rFonts w:ascii="方正黑体_GBK" w:eastAsia="方正黑体_GBK" w:hAnsi="黑体" w:hint="eastAsia"/>
          <w:sz w:val="32"/>
          <w:szCs w:val="32"/>
        </w:rPr>
        <w:t xml:space="preserve"> </w:t>
      </w:r>
      <w:r w:rsidRPr="00B60595">
        <w:rPr>
          <w:rFonts w:ascii="方正黑体_GBK" w:eastAsia="方正黑体_GBK" w:hAnsi="黑体" w:hint="eastAsia"/>
          <w:sz w:val="32"/>
          <w:szCs w:val="32"/>
        </w:rPr>
        <w:t>康复服务</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第二十四条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应当建立完善以社区康复为基础、康复机构为骨干、家庭为依托的残疾人康复服务体系，加强残疾人康复机构建设，增加康复服务项目，拓展康复服务方式，延伸康复服务内容，为残疾人提供</w:t>
      </w:r>
      <w:r w:rsidRPr="009533FD">
        <w:rPr>
          <w:rFonts w:ascii="方正仿宋_GBK" w:eastAsia="方正仿宋_GBK" w:hAnsi="仿宋" w:cs="Times New Roman" w:hint="eastAsia"/>
          <w:sz w:val="32"/>
          <w:szCs w:val="32"/>
        </w:rPr>
        <w:t>医疗康复、教育康复、职业康复、社会康复等</w:t>
      </w:r>
      <w:r w:rsidRPr="009533FD">
        <w:rPr>
          <w:rFonts w:ascii="方正仿宋_GBK" w:eastAsia="方正仿宋_GBK" w:hAnsi="仿宋" w:cs="Times New Roman" w:hint="eastAsia"/>
          <w:sz w:val="32"/>
          <w:szCs w:val="32"/>
        </w:rPr>
        <w:t>综合性服务。</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优先开展残疾儿童康复工作，落实残疾儿童康复救助制度。鼓励</w:t>
      </w:r>
      <w:r w:rsidRPr="009533FD">
        <w:rPr>
          <w:rFonts w:ascii="方正仿宋_GBK" w:eastAsia="方正仿宋_GBK" w:hAnsi="仿宋" w:cs="Times New Roman" w:hint="eastAsia"/>
          <w:sz w:val="32"/>
          <w:szCs w:val="32"/>
        </w:rPr>
        <w:t>残疾儿童康复机构取得相应的医疗资质或教育资质。</w:t>
      </w:r>
      <w:r w:rsidRPr="009533FD">
        <w:rPr>
          <w:rFonts w:ascii="方正仿宋_GBK" w:eastAsia="方正仿宋_GBK" w:hAnsi="仿宋" w:cs="Times New Roman" w:hint="eastAsia"/>
          <w:sz w:val="32"/>
          <w:szCs w:val="32"/>
        </w:rPr>
        <w:lastRenderedPageBreak/>
        <w:t>县级以上</w:t>
      </w:r>
      <w:r w:rsidRPr="009533FD">
        <w:rPr>
          <w:rFonts w:ascii="方正仿宋_GBK" w:eastAsia="方正仿宋_GBK" w:hAnsi="仿宋" w:cs="Times New Roman" w:hint="eastAsia"/>
          <w:sz w:val="32"/>
          <w:szCs w:val="32"/>
        </w:rPr>
        <w:t>残疾人联合会可以通过政府购买服务的方式确定残疾儿童定点康复机构，并定期向社会公布。</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第二十五条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省和设区的市应当建立综合性残疾人康复中心，县（市、区）建立残疾人康复中心或者托养中心；二级甲等及以上综合医院、有条件的二级甲等及以上专科医院应当设立康复科；乡镇卫生院和城市社区卫生服务中心应当设立康复室。</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鼓励和支持自然人、法人、社会团体或者其他社会力量采取多种形式举办残疾人康复机构。社会力量举办的康复机构和政府举办的康复机构在准入、执业、专业技术人员职称评定、非营利组织的财税扶持、政府购买服务等方面执行相同的</w:t>
      </w:r>
      <w:r w:rsidRPr="009533FD">
        <w:rPr>
          <w:rFonts w:ascii="方正仿宋_GBK" w:eastAsia="方正仿宋_GBK" w:hAnsi="仿宋" w:cs="Times New Roman" w:hint="eastAsia"/>
          <w:sz w:val="32"/>
          <w:szCs w:val="32"/>
        </w:rPr>
        <w:t>政策</w:t>
      </w:r>
      <w:r w:rsidRPr="009533FD">
        <w:rPr>
          <w:rFonts w:ascii="方正仿宋_GBK" w:eastAsia="方正仿宋_GBK" w:hAnsi="仿宋" w:cs="Times New Roman" w:hint="eastAsia"/>
          <w:sz w:val="32"/>
          <w:szCs w:val="32"/>
        </w:rPr>
        <w:t>。</w:t>
      </w:r>
    </w:p>
    <w:p w:rsidR="00F4743E" w:rsidRPr="009533FD" w:rsidRDefault="001B4F79" w:rsidP="00B60595">
      <w:pPr>
        <w:widowControl/>
        <w:spacing w:line="580" w:lineRule="exact"/>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 xml:space="preserve"> </w:t>
      </w:r>
      <w:r w:rsidRPr="00B60595">
        <w:rPr>
          <w:rFonts w:ascii="方正黑体_GBK" w:eastAsia="方正黑体_GBK" w:hAnsi="仿宋" w:cs="Times New Roman" w:hint="eastAsia"/>
          <w:bCs/>
          <w:sz w:val="32"/>
          <w:szCs w:val="32"/>
        </w:rPr>
        <w:t>第二十六条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残疾人之家、特殊教育学校、普通学校或者其他教育机构附设的特教班</w:t>
      </w:r>
      <w:r w:rsidRPr="009533FD">
        <w:rPr>
          <w:rFonts w:ascii="方正仿宋_GBK" w:eastAsia="方正仿宋_GBK" w:hAnsi="仿宋" w:cs="Times New Roman" w:hint="eastAsia"/>
          <w:sz w:val="32"/>
          <w:szCs w:val="32"/>
        </w:rPr>
        <w:t>和</w:t>
      </w:r>
      <w:r w:rsidRPr="009533FD">
        <w:rPr>
          <w:rFonts w:ascii="方正仿宋_GBK" w:eastAsia="方正仿宋_GBK" w:hAnsi="仿宋" w:cs="Times New Roman" w:hint="eastAsia"/>
          <w:sz w:val="32"/>
          <w:szCs w:val="32"/>
        </w:rPr>
        <w:t>社会机构等根据需要设置康复场所，并配备</w:t>
      </w:r>
      <w:r w:rsidRPr="009533FD">
        <w:rPr>
          <w:rFonts w:ascii="方正仿宋_GBK" w:eastAsia="方正仿宋_GBK" w:hAnsi="仿宋" w:cs="Times New Roman" w:hint="eastAsia"/>
          <w:sz w:val="32"/>
          <w:szCs w:val="32"/>
        </w:rPr>
        <w:t>专（兼）职</w:t>
      </w:r>
      <w:r w:rsidRPr="009533FD">
        <w:rPr>
          <w:rFonts w:ascii="方正仿宋_GBK" w:eastAsia="方正仿宋_GBK" w:hAnsi="仿宋" w:cs="Times New Roman" w:hint="eastAsia"/>
          <w:sz w:val="32"/>
          <w:szCs w:val="32"/>
        </w:rPr>
        <w:t>专业康复技术人员，指导和帮助残疾人进行功能、劳动技能的训练。</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第二十七条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康复机构应当具有符合国家规定和行业标准的场所、人员、设施设备等条件，建立健全相关管理制度，对其工作人员进行职业道德教育和业务培训，为残疾人提供安全、有效的康复服务。</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康复机构中从事医疗、</w:t>
      </w:r>
      <w:r w:rsidRPr="009533FD">
        <w:rPr>
          <w:rFonts w:ascii="方正仿宋_GBK" w:eastAsia="方正仿宋_GBK" w:hAnsi="仿宋" w:cs="Times New Roman" w:hint="eastAsia"/>
          <w:sz w:val="32"/>
          <w:szCs w:val="32"/>
        </w:rPr>
        <w:t>教育、</w:t>
      </w:r>
      <w:r w:rsidRPr="009533FD">
        <w:rPr>
          <w:rFonts w:ascii="方正仿宋_GBK" w:eastAsia="方正仿宋_GBK" w:hAnsi="仿宋" w:cs="Times New Roman" w:hint="eastAsia"/>
          <w:sz w:val="32"/>
          <w:szCs w:val="32"/>
        </w:rPr>
        <w:t>心理咨询、社会工作</w:t>
      </w:r>
      <w:r w:rsidRPr="009533FD">
        <w:rPr>
          <w:rFonts w:ascii="方正仿宋_GBK" w:eastAsia="方正仿宋_GBK" w:hAnsi="仿宋" w:cs="Times New Roman" w:hint="eastAsia"/>
          <w:sz w:val="32"/>
          <w:szCs w:val="32"/>
        </w:rPr>
        <w:t>等服务的专业技术人员，应当依法依规取得相应职业资格</w:t>
      </w:r>
      <w:r w:rsidRPr="009533FD">
        <w:rPr>
          <w:rFonts w:ascii="方正仿宋_GBK" w:eastAsia="方正仿宋_GBK" w:hAnsi="仿宋" w:cs="Times New Roman" w:hint="eastAsia"/>
          <w:sz w:val="32"/>
          <w:szCs w:val="32"/>
        </w:rPr>
        <w:t>，</w:t>
      </w:r>
      <w:r w:rsidRPr="009533FD">
        <w:rPr>
          <w:rFonts w:ascii="方正仿宋_GBK" w:eastAsia="方正仿宋_GBK" w:hAnsi="仿宋" w:cs="Times New Roman" w:hint="eastAsia"/>
          <w:sz w:val="32"/>
          <w:szCs w:val="32"/>
        </w:rPr>
        <w:t>或者上岗前接受专业技能培训。</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lastRenderedPageBreak/>
        <w:t>第二十八条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w:t>
      </w:r>
      <w:r w:rsidRPr="009533FD">
        <w:rPr>
          <w:rFonts w:ascii="方正仿宋_GBK" w:eastAsia="方正仿宋_GBK" w:hAnsi="仿宋" w:cs="Times New Roman" w:hint="eastAsia"/>
          <w:sz w:val="32"/>
          <w:szCs w:val="32"/>
        </w:rPr>
        <w:t>人民政府应当将残疾人社区康复纳入社区公共服务体系。</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县级以上</w:t>
      </w:r>
      <w:r w:rsidRPr="009533FD">
        <w:rPr>
          <w:rFonts w:ascii="方正仿宋_GBK" w:eastAsia="方正仿宋_GBK" w:hAnsi="仿宋" w:cs="Times New Roman" w:hint="eastAsia"/>
          <w:sz w:val="32"/>
          <w:szCs w:val="32"/>
        </w:rPr>
        <w:t>地方</w:t>
      </w:r>
      <w:r w:rsidRPr="009533FD">
        <w:rPr>
          <w:rFonts w:ascii="方正仿宋_GBK" w:eastAsia="方正仿宋_GBK" w:hAnsi="仿宋" w:cs="Times New Roman" w:hint="eastAsia"/>
          <w:sz w:val="32"/>
          <w:szCs w:val="32"/>
        </w:rPr>
        <w:t>人民政府和有关部门应当保障社区残疾人康复服务机构的正常运行，完善社区残疾人康复服务设施，组织、指导社区服务组织、医疗预防保健机构、残疾人组织、残疾人家庭和其他社会力量，开展残疾筛查、康复指导、日常生活能力训练、康复护理、辅助器具</w:t>
      </w:r>
      <w:r w:rsidRPr="009533FD">
        <w:rPr>
          <w:rFonts w:ascii="方正仿宋_GBK" w:eastAsia="方正仿宋_GBK" w:hAnsi="仿宋" w:cs="Times New Roman" w:hint="eastAsia"/>
          <w:sz w:val="32"/>
          <w:szCs w:val="32"/>
        </w:rPr>
        <w:t>适配</w:t>
      </w:r>
      <w:r w:rsidRPr="009533FD">
        <w:rPr>
          <w:rFonts w:ascii="方正仿宋_GBK" w:eastAsia="方正仿宋_GBK" w:hAnsi="仿宋" w:cs="Times New Roman" w:hint="eastAsia"/>
          <w:sz w:val="32"/>
          <w:szCs w:val="32"/>
        </w:rPr>
        <w:t>、信息咨询、知识普及和转介等社区康复工作，并建立康复档案。</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支持具备条件的基层医疗卫生机构将残疾人基本康复服务项目纳入家庭医生签约服务范围，为残疾人提供个性化家庭医生签约服务。</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第二十九条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提供残疾人康复服务，应当针对残疾人的健康、日常活动、社会参与等需求进行专业评估，依据评估结果制定个性化康复方案，实施分级分类服务，并根据实施情况对康复方案进行调整优化。制定、实施康复方案，应当充分听取、尊重残疾人及其家属的意见，告知康复措施的详细信息。</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提供残疾人康复服务，应当为残疾人建立基本信息档案，一人一档，并妥善保存。</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县级以上地方人民政府委托残疾人联合会对康复机构及其服务质量进行监督。</w:t>
      </w:r>
      <w:r w:rsidRPr="009533FD">
        <w:rPr>
          <w:rFonts w:ascii="方正仿宋_GBK" w:eastAsia="方正仿宋_GBK" w:hAnsi="仿宋" w:cs="Times New Roman" w:hint="eastAsia"/>
          <w:sz w:val="32"/>
          <w:szCs w:val="32"/>
        </w:rPr>
        <w:t>残疾人联合会</w:t>
      </w:r>
      <w:r w:rsidRPr="009533FD">
        <w:rPr>
          <w:rFonts w:ascii="方正仿宋_GBK" w:eastAsia="方正仿宋_GBK" w:hAnsi="仿宋" w:cs="Times New Roman" w:hint="eastAsia"/>
          <w:sz w:val="32"/>
          <w:szCs w:val="32"/>
        </w:rPr>
        <w:t>对所购</w:t>
      </w:r>
      <w:r w:rsidRPr="009533FD">
        <w:rPr>
          <w:rFonts w:ascii="方正仿宋_GBK" w:eastAsia="方正仿宋_GBK" w:hAnsi="仿宋" w:cs="Times New Roman" w:hint="eastAsia"/>
          <w:sz w:val="32"/>
          <w:szCs w:val="32"/>
        </w:rPr>
        <w:t>康复服务实施绩效管理，必要时可引入第三方机构开展评估，定期向社会公布绩效评价结果，</w:t>
      </w:r>
      <w:r w:rsidRPr="009533FD">
        <w:rPr>
          <w:rFonts w:ascii="方正仿宋_GBK" w:eastAsia="方正仿宋_GBK" w:hAnsi="仿宋" w:cs="Times New Roman" w:hint="eastAsia"/>
          <w:sz w:val="32"/>
          <w:szCs w:val="32"/>
        </w:rPr>
        <w:t>并将</w:t>
      </w:r>
      <w:r w:rsidRPr="009533FD">
        <w:rPr>
          <w:rFonts w:ascii="方正仿宋_GBK" w:eastAsia="方正仿宋_GBK" w:hAnsi="仿宋" w:cs="Times New Roman" w:hint="eastAsia"/>
          <w:sz w:val="32"/>
          <w:szCs w:val="32"/>
        </w:rPr>
        <w:t>评价结果</w:t>
      </w:r>
      <w:r w:rsidRPr="009533FD">
        <w:rPr>
          <w:rFonts w:ascii="方正仿宋_GBK" w:eastAsia="方正仿宋_GBK" w:hAnsi="仿宋" w:cs="Times New Roman" w:hint="eastAsia"/>
          <w:sz w:val="32"/>
          <w:szCs w:val="32"/>
        </w:rPr>
        <w:t>作为</w:t>
      </w:r>
      <w:r w:rsidRPr="009533FD">
        <w:rPr>
          <w:rFonts w:ascii="方正仿宋_GBK" w:eastAsia="方正仿宋_GBK" w:hAnsi="仿宋" w:cs="Times New Roman" w:hint="eastAsia"/>
          <w:sz w:val="32"/>
          <w:szCs w:val="32"/>
        </w:rPr>
        <w:t>其购买</w:t>
      </w:r>
      <w:r w:rsidRPr="009533FD">
        <w:rPr>
          <w:rFonts w:ascii="方正仿宋_GBK" w:eastAsia="方正仿宋_GBK" w:hAnsi="仿宋" w:cs="Times New Roman" w:hint="eastAsia"/>
          <w:sz w:val="32"/>
          <w:szCs w:val="32"/>
        </w:rPr>
        <w:t>康复服务的重要依据。</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lastRenderedPageBreak/>
        <w:t>卫生健康、市场监督管理、</w:t>
      </w:r>
      <w:r w:rsidRPr="009533FD">
        <w:rPr>
          <w:rFonts w:ascii="方正仿宋_GBK" w:eastAsia="方正仿宋_GBK" w:hAnsi="仿宋" w:cs="Times New Roman" w:hint="eastAsia"/>
          <w:sz w:val="32"/>
          <w:szCs w:val="32"/>
        </w:rPr>
        <w:t>发展和改革委员会、</w:t>
      </w:r>
      <w:r w:rsidRPr="009533FD">
        <w:rPr>
          <w:rFonts w:ascii="方正仿宋_GBK" w:eastAsia="方正仿宋_GBK" w:hAnsi="仿宋" w:cs="Times New Roman" w:hint="eastAsia"/>
          <w:sz w:val="32"/>
          <w:szCs w:val="32"/>
        </w:rPr>
        <w:t>民政等有关部门和残疾人联合会应当做好康复机构及其从业人员信息归集工作，将康复机构及其从业人员诚信经营和执业情况纳入省信用信息公示系统；加强统计监测工作，建立健全不良执业记录制度、失信惩戒以及强制退出机制。</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color w:val="0000FF"/>
          <w:sz w:val="32"/>
          <w:szCs w:val="32"/>
        </w:rPr>
      </w:pPr>
      <w:r w:rsidRPr="00B60595">
        <w:rPr>
          <w:rFonts w:ascii="方正黑体_GBK" w:eastAsia="方正黑体_GBK" w:hAnsi="仿宋" w:cs="Times New Roman" w:hint="eastAsia"/>
          <w:bCs/>
          <w:sz w:val="32"/>
          <w:szCs w:val="32"/>
        </w:rPr>
        <w:t>第三十一条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卫生健康、教育等部门和残疾人联合会联合开展残疾人医疗、教育与康复结合工作，实现义务教育入学年龄的残疾儿童信息共享，提高义务教育普及水平，发展学前三年特殊教育、中等以上职业教育，保障残疾人平等接受教育的权利。</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第三十二条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民政、人力资源和社会保障</w:t>
      </w:r>
      <w:r w:rsidRPr="009533FD">
        <w:rPr>
          <w:rFonts w:ascii="方正仿宋_GBK" w:eastAsia="方正仿宋_GBK" w:hAnsi="仿宋" w:cs="Times New Roman" w:hint="eastAsia"/>
          <w:sz w:val="32"/>
          <w:szCs w:val="32"/>
        </w:rPr>
        <w:t>等部门和残疾人联合会在各自职责范围内做好残疾人就业指导，组织开展残疾人职业培训</w:t>
      </w:r>
      <w:r w:rsidRPr="009533FD">
        <w:rPr>
          <w:rFonts w:ascii="方正仿宋_GBK" w:eastAsia="方正仿宋_GBK" w:hAnsi="仿宋" w:cs="Times New Roman" w:hint="eastAsia"/>
          <w:sz w:val="32"/>
          <w:szCs w:val="32"/>
        </w:rPr>
        <w:t>及辅助性就业、庇护性就业等职业康复活动</w:t>
      </w:r>
      <w:r w:rsidRPr="009533FD">
        <w:rPr>
          <w:rFonts w:ascii="方正仿宋_GBK" w:eastAsia="方正仿宋_GBK" w:hAnsi="仿宋" w:cs="Times New Roman" w:hint="eastAsia"/>
          <w:sz w:val="32"/>
          <w:szCs w:val="32"/>
        </w:rPr>
        <w:t>，帮助残疾人发展、重建工作能力，</w:t>
      </w:r>
      <w:r w:rsidRPr="009533FD">
        <w:rPr>
          <w:rFonts w:ascii="方正仿宋_GBK" w:eastAsia="方正仿宋_GBK" w:hAnsi="仿宋" w:cs="Times New Roman" w:hint="eastAsia"/>
          <w:sz w:val="32"/>
          <w:szCs w:val="32"/>
        </w:rPr>
        <w:t>实现</w:t>
      </w:r>
      <w:r w:rsidRPr="009533FD">
        <w:rPr>
          <w:rFonts w:ascii="方正仿宋_GBK" w:eastAsia="方正仿宋_GBK" w:hAnsi="仿宋" w:cs="Times New Roman" w:hint="eastAsia"/>
          <w:sz w:val="32"/>
          <w:szCs w:val="32"/>
        </w:rPr>
        <w:t>残疾人自主择业和就业，支持用人单位安排残疾人就业，保障残疾人劳动的权利</w:t>
      </w:r>
      <w:r w:rsidRPr="009533FD">
        <w:rPr>
          <w:rFonts w:ascii="方正仿宋_GBK" w:eastAsia="方正仿宋_GBK" w:hAnsi="仿宋" w:cs="Times New Roman" w:hint="eastAsia"/>
          <w:sz w:val="32"/>
          <w:szCs w:val="32"/>
        </w:rPr>
        <w:t>，</w:t>
      </w:r>
      <w:r w:rsidRPr="009533FD">
        <w:rPr>
          <w:rFonts w:ascii="方正仿宋_GBK" w:eastAsia="方正仿宋_GBK" w:hAnsi="仿宋" w:cs="Times New Roman" w:hint="eastAsia"/>
          <w:sz w:val="32"/>
          <w:szCs w:val="32"/>
        </w:rPr>
        <w:t>促进残疾人适应和融入社会。</w:t>
      </w:r>
    </w:p>
    <w:p w:rsidR="00F4743E" w:rsidRPr="009533FD" w:rsidRDefault="00F4743E" w:rsidP="00B60595">
      <w:pPr>
        <w:widowControl/>
        <w:spacing w:line="580" w:lineRule="exact"/>
        <w:ind w:firstLineChars="200" w:firstLine="640"/>
        <w:rPr>
          <w:rFonts w:ascii="方正仿宋_GBK" w:eastAsia="方正仿宋_GBK" w:hAnsi="仿宋" w:cs="Times New Roman" w:hint="eastAsia"/>
          <w:sz w:val="32"/>
          <w:szCs w:val="32"/>
        </w:rPr>
      </w:pPr>
    </w:p>
    <w:p w:rsidR="00F4743E" w:rsidRDefault="001B4F79" w:rsidP="00B60595">
      <w:pPr>
        <w:spacing w:line="580" w:lineRule="exact"/>
        <w:jc w:val="center"/>
        <w:rPr>
          <w:rFonts w:ascii="方正黑体_GBK" w:eastAsia="方正黑体_GBK" w:hAnsi="黑体" w:hint="eastAsia"/>
          <w:sz w:val="32"/>
          <w:szCs w:val="32"/>
        </w:rPr>
      </w:pPr>
      <w:r w:rsidRPr="00B60595">
        <w:rPr>
          <w:rFonts w:ascii="方正黑体_GBK" w:eastAsia="方正黑体_GBK" w:hAnsi="黑体" w:hint="eastAsia"/>
          <w:sz w:val="32"/>
          <w:szCs w:val="32"/>
        </w:rPr>
        <w:t>第四章</w:t>
      </w:r>
      <w:r w:rsidRPr="00B60595">
        <w:rPr>
          <w:rFonts w:ascii="方正黑体_GBK" w:eastAsia="方正黑体_GBK" w:hAnsi="黑体" w:hint="eastAsia"/>
          <w:sz w:val="32"/>
          <w:szCs w:val="32"/>
        </w:rPr>
        <w:t xml:space="preserve">  </w:t>
      </w:r>
      <w:r w:rsidRPr="00B60595">
        <w:rPr>
          <w:rFonts w:ascii="方正黑体_GBK" w:eastAsia="方正黑体_GBK" w:hAnsi="黑体" w:hint="eastAsia"/>
          <w:sz w:val="32"/>
          <w:szCs w:val="32"/>
        </w:rPr>
        <w:t>保障措施</w:t>
      </w:r>
    </w:p>
    <w:p w:rsidR="00B60595" w:rsidRPr="00B60595" w:rsidRDefault="00B60595" w:rsidP="00B60595">
      <w:pPr>
        <w:spacing w:line="580" w:lineRule="exact"/>
        <w:jc w:val="center"/>
        <w:rPr>
          <w:rFonts w:ascii="方正黑体_GBK" w:eastAsia="方正黑体_GBK" w:hAnsi="黑体" w:hint="eastAsia"/>
          <w:sz w:val="32"/>
          <w:szCs w:val="32"/>
        </w:rPr>
      </w:pP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w:t>
      </w:r>
      <w:r w:rsidRPr="00B60595">
        <w:rPr>
          <w:rFonts w:ascii="方正黑体_GBK" w:eastAsia="方正黑体_GBK" w:hAnsi="仿宋" w:cs="Times New Roman" w:hint="eastAsia"/>
          <w:bCs/>
          <w:sz w:val="32"/>
          <w:szCs w:val="32"/>
        </w:rPr>
        <w:t>三</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县级以上地方人民政府应当按照社会保险的有关规定将残疾人纳入基本医疗保险范围，对纳入基本医疗保险支付范围的医疗康复费用予以支付</w:t>
      </w:r>
      <w:r w:rsidRPr="009533FD">
        <w:rPr>
          <w:rFonts w:ascii="方正仿宋_GBK" w:eastAsia="方正仿宋_GBK" w:hAnsi="仿宋" w:cs="Times New Roman" w:hint="eastAsia"/>
          <w:sz w:val="32"/>
          <w:szCs w:val="32"/>
        </w:rPr>
        <w:t>。适当提高残疾人基本康复项目报销比例。</w:t>
      </w:r>
      <w:r w:rsidRPr="009533FD">
        <w:rPr>
          <w:rFonts w:ascii="方正仿宋_GBK" w:eastAsia="方正仿宋_GBK" w:hAnsi="仿宋" w:cs="Times New Roman" w:hint="eastAsia"/>
          <w:sz w:val="32"/>
          <w:szCs w:val="32"/>
        </w:rPr>
        <w:t>按照医疗救助的有关规定，</w:t>
      </w:r>
      <w:r w:rsidRPr="009533FD">
        <w:rPr>
          <w:rFonts w:ascii="方正仿宋_GBK" w:eastAsia="方正仿宋_GBK" w:hAnsi="仿宋" w:cs="Times New Roman" w:hint="eastAsia"/>
          <w:sz w:val="32"/>
          <w:szCs w:val="32"/>
        </w:rPr>
        <w:t>对</w:t>
      </w:r>
      <w:r w:rsidRPr="009533FD">
        <w:rPr>
          <w:rFonts w:ascii="方正仿宋_GBK" w:eastAsia="方正仿宋_GBK" w:hAnsi="仿宋" w:cs="Times New Roman" w:hint="eastAsia"/>
          <w:sz w:val="32"/>
          <w:szCs w:val="32"/>
        </w:rPr>
        <w:t>家庭经济困难的残疾人</w:t>
      </w:r>
      <w:r w:rsidRPr="009533FD">
        <w:rPr>
          <w:rFonts w:ascii="方正仿宋_GBK" w:eastAsia="方正仿宋_GBK" w:hAnsi="仿宋" w:cs="Times New Roman" w:hint="eastAsia"/>
          <w:sz w:val="32"/>
          <w:szCs w:val="32"/>
        </w:rPr>
        <w:t>参加基本医疗保险给予补贴</w:t>
      </w:r>
      <w:r w:rsidRPr="009533FD">
        <w:rPr>
          <w:rFonts w:ascii="方正仿宋_GBK" w:eastAsia="方正仿宋_GBK" w:hAnsi="仿宋" w:cs="Times New Roman" w:hint="eastAsia"/>
          <w:sz w:val="32"/>
          <w:szCs w:val="32"/>
        </w:rPr>
        <w:t>。对经基本</w:t>
      </w:r>
      <w:r w:rsidRPr="009533FD">
        <w:rPr>
          <w:rFonts w:ascii="方正仿宋_GBK" w:eastAsia="方正仿宋_GBK" w:hAnsi="仿宋" w:cs="Times New Roman" w:hint="eastAsia"/>
          <w:sz w:val="32"/>
          <w:szCs w:val="32"/>
        </w:rPr>
        <w:lastRenderedPageBreak/>
        <w:t>医疗保险、大病保险和其他补充医疗保险支付医疗费用后仍有困难的残疾人给予医疗救助。</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color w:val="0000FF"/>
          <w:sz w:val="32"/>
          <w:szCs w:val="32"/>
        </w:rPr>
      </w:pPr>
      <w:r w:rsidRPr="00B60595">
        <w:rPr>
          <w:rFonts w:ascii="方正黑体_GBK" w:eastAsia="方正黑体_GBK" w:hAnsi="仿宋" w:cs="Times New Roman" w:hint="eastAsia"/>
          <w:bCs/>
          <w:sz w:val="32"/>
          <w:szCs w:val="32"/>
        </w:rPr>
        <w:t>第三十</w:t>
      </w:r>
      <w:r w:rsidRPr="00B60595">
        <w:rPr>
          <w:rFonts w:ascii="方正黑体_GBK" w:eastAsia="方正黑体_GBK" w:hAnsi="仿宋" w:cs="Times New Roman" w:hint="eastAsia"/>
          <w:bCs/>
          <w:sz w:val="32"/>
          <w:szCs w:val="32"/>
        </w:rPr>
        <w:t>四</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w:t>
      </w:r>
      <w:r w:rsidRPr="009533FD">
        <w:rPr>
          <w:rFonts w:ascii="方正仿宋_GBK" w:eastAsia="方正仿宋_GBK" w:hAnsi="Times New Roman" w:cs="Times New Roman" w:hint="eastAsia"/>
          <w:sz w:val="32"/>
          <w:szCs w:val="32"/>
        </w:rPr>
        <w:t>应当对</w:t>
      </w:r>
      <w:r w:rsidRPr="009533FD">
        <w:rPr>
          <w:rFonts w:ascii="方正仿宋_GBK" w:eastAsia="方正仿宋_GBK" w:hAnsi="Times New Roman" w:cs="Times New Roman" w:hint="eastAsia"/>
          <w:sz w:val="32"/>
          <w:szCs w:val="32"/>
        </w:rPr>
        <w:t>0-6</w:t>
      </w:r>
      <w:r w:rsidRPr="009533FD">
        <w:rPr>
          <w:rFonts w:ascii="方正仿宋_GBK" w:eastAsia="方正仿宋_GBK" w:hAnsi="Times New Roman" w:cs="Times New Roman" w:hint="eastAsia"/>
          <w:sz w:val="32"/>
          <w:szCs w:val="32"/>
        </w:rPr>
        <w:t>周岁残疾儿童的</w:t>
      </w:r>
      <w:r w:rsidRPr="009533FD">
        <w:rPr>
          <w:rFonts w:ascii="方正仿宋_GBK" w:eastAsia="方正仿宋_GBK" w:hAnsi="Times New Roman" w:cs="Times New Roman" w:hint="eastAsia"/>
          <w:sz w:val="32"/>
          <w:szCs w:val="32"/>
        </w:rPr>
        <w:t>基本</w:t>
      </w:r>
      <w:r w:rsidRPr="009533FD">
        <w:rPr>
          <w:rFonts w:ascii="方正仿宋_GBK" w:eastAsia="方正仿宋_GBK" w:hAnsi="Times New Roman" w:cs="Times New Roman" w:hint="eastAsia"/>
          <w:sz w:val="32"/>
          <w:szCs w:val="32"/>
        </w:rPr>
        <w:t>康复费用，除基本医疗保险支付外，按照规定给予全额补助，并逐步</w:t>
      </w:r>
      <w:r w:rsidRPr="009533FD">
        <w:rPr>
          <w:rFonts w:ascii="方正仿宋_GBK" w:eastAsia="方正仿宋_GBK" w:hAnsi="Times New Roman" w:cs="Times New Roman" w:hint="eastAsia"/>
          <w:sz w:val="32"/>
          <w:szCs w:val="32"/>
        </w:rPr>
        <w:t>推广至</w:t>
      </w:r>
      <w:r w:rsidRPr="009533FD">
        <w:rPr>
          <w:rFonts w:ascii="方正仿宋_GBK" w:eastAsia="方正仿宋_GBK" w:hAnsi="Times New Roman" w:cs="Times New Roman" w:hint="eastAsia"/>
          <w:sz w:val="32"/>
          <w:szCs w:val="32"/>
        </w:rPr>
        <w:t>7-14</w:t>
      </w:r>
      <w:r w:rsidRPr="009533FD">
        <w:rPr>
          <w:rFonts w:ascii="方正仿宋_GBK" w:eastAsia="方正仿宋_GBK" w:hAnsi="Times New Roman" w:cs="Times New Roman" w:hint="eastAsia"/>
          <w:sz w:val="32"/>
          <w:szCs w:val="32"/>
        </w:rPr>
        <w:t>周岁</w:t>
      </w:r>
      <w:r w:rsidRPr="009533FD">
        <w:rPr>
          <w:rFonts w:ascii="方正仿宋_GBK" w:eastAsia="方正仿宋_GBK" w:hAnsi="Times New Roman" w:cs="Times New Roman" w:hint="eastAsia"/>
          <w:sz w:val="32"/>
          <w:szCs w:val="32"/>
        </w:rPr>
        <w:t>残</w:t>
      </w:r>
      <w:r w:rsidRPr="009533FD">
        <w:rPr>
          <w:rFonts w:ascii="方正仿宋_GBK" w:eastAsia="方正仿宋_GBK" w:hAnsi="仿宋" w:cs="Times New Roman" w:hint="eastAsia"/>
          <w:sz w:val="32"/>
          <w:szCs w:val="32"/>
        </w:rPr>
        <w:t>疾儿童。</w:t>
      </w:r>
      <w:r w:rsidRPr="009533FD">
        <w:rPr>
          <w:rFonts w:ascii="方正仿宋_GBK" w:eastAsia="方正仿宋_GBK" w:hAnsi="仿宋" w:cs="Times New Roman" w:hint="eastAsia"/>
          <w:sz w:val="32"/>
          <w:szCs w:val="32"/>
        </w:rPr>
        <w:t>有条件的地区可适当放宽残疾儿童救助范围，提高救助标准。</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w:t>
      </w:r>
      <w:r w:rsidRPr="00B60595">
        <w:rPr>
          <w:rFonts w:ascii="方正黑体_GBK" w:eastAsia="方正黑体_GBK" w:hAnsi="仿宋" w:cs="Times New Roman" w:hint="eastAsia"/>
          <w:bCs/>
          <w:sz w:val="32"/>
          <w:szCs w:val="32"/>
        </w:rPr>
        <w:t>五</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县级以上地方人民政府应当对评定为一级、二级</w:t>
      </w:r>
      <w:r w:rsidRPr="009533FD">
        <w:rPr>
          <w:rFonts w:ascii="方正仿宋_GBK" w:eastAsia="方正仿宋_GBK" w:hAnsi="仿宋" w:cs="Times New Roman" w:hint="eastAsia"/>
          <w:sz w:val="32"/>
          <w:szCs w:val="32"/>
        </w:rPr>
        <w:t>的</w:t>
      </w:r>
      <w:r w:rsidRPr="009533FD">
        <w:rPr>
          <w:rFonts w:ascii="方正仿宋_GBK" w:eastAsia="方正仿宋_GBK" w:hAnsi="仿宋" w:cs="Times New Roman" w:hint="eastAsia"/>
          <w:sz w:val="32"/>
          <w:szCs w:val="32"/>
        </w:rPr>
        <w:t>重度残疾人发放护理补贴；有条件的地区可以优先考虑三、四级智力、精神残疾人，并逐步扩大到其他非重度残疾人，推动形成面向所有需要长期照护残疾人的护理补贴制度；</w:t>
      </w:r>
      <w:r w:rsidRPr="009533FD">
        <w:rPr>
          <w:rFonts w:ascii="方正仿宋_GBK" w:eastAsia="方正仿宋_GBK" w:hAnsi="仿宋" w:cs="Times New Roman" w:hint="eastAsia"/>
          <w:sz w:val="32"/>
          <w:szCs w:val="32"/>
        </w:rPr>
        <w:t>通过实施重点康复项目为城乡</w:t>
      </w:r>
      <w:r w:rsidRPr="009533FD">
        <w:rPr>
          <w:rFonts w:ascii="方正仿宋_GBK" w:eastAsia="方正仿宋_GBK" w:hAnsi="仿宋" w:cs="Times New Roman" w:hint="eastAsia"/>
          <w:sz w:val="32"/>
          <w:szCs w:val="32"/>
        </w:rPr>
        <w:t>困难</w:t>
      </w:r>
      <w:r w:rsidRPr="009533FD">
        <w:rPr>
          <w:rFonts w:ascii="方正仿宋_GBK" w:eastAsia="方正仿宋_GBK" w:hAnsi="仿宋" w:cs="Times New Roman" w:hint="eastAsia"/>
          <w:sz w:val="32"/>
          <w:szCs w:val="32"/>
        </w:rPr>
        <w:t>残疾人、重度残疾人提供基本康复服务，按照国家有关规定对基本型辅助器具</w:t>
      </w:r>
      <w:r w:rsidRPr="009533FD">
        <w:rPr>
          <w:rFonts w:ascii="方正仿宋_GBK" w:eastAsia="方正仿宋_GBK" w:hAnsi="仿宋" w:cs="Times New Roman" w:hint="eastAsia"/>
          <w:sz w:val="32"/>
          <w:szCs w:val="32"/>
        </w:rPr>
        <w:t>适配</w:t>
      </w:r>
      <w:r w:rsidRPr="009533FD">
        <w:rPr>
          <w:rFonts w:ascii="方正仿宋_GBK" w:eastAsia="方正仿宋_GBK" w:hAnsi="仿宋" w:cs="Times New Roman" w:hint="eastAsia"/>
          <w:sz w:val="32"/>
          <w:szCs w:val="32"/>
        </w:rPr>
        <w:t>给予补贴。</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有条件的地区应当根据本地实际情况提高保障标准，扩大保障范围，实施高于国家规定水平的残疾人康复保障措施。</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w:t>
      </w:r>
      <w:r w:rsidRPr="00B60595">
        <w:rPr>
          <w:rFonts w:ascii="方正黑体_GBK" w:eastAsia="方正黑体_GBK" w:hAnsi="仿宋" w:cs="Times New Roman" w:hint="eastAsia"/>
          <w:bCs/>
          <w:sz w:val="32"/>
          <w:szCs w:val="32"/>
        </w:rPr>
        <w:t>六</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县级以上地方人民政府应当根据残疾预防和残疾人康复工作的需要，将残疾预防和残疾人康复工作经费列入本级政府预算，残疾人就业保障金、工伤保险基金、彩票公益金等按照国家规定支持和用于残疾人康复。</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highlight w:val="yellow"/>
        </w:rPr>
      </w:pPr>
      <w:r w:rsidRPr="009533FD">
        <w:rPr>
          <w:rFonts w:ascii="方正仿宋_GBK" w:eastAsia="方正仿宋_GBK" w:hAnsi="仿宋" w:cs="Times New Roman" w:hint="eastAsia"/>
          <w:sz w:val="32"/>
          <w:szCs w:val="32"/>
        </w:rPr>
        <w:t>从事残疾预防和残疾人康复服务的机构依法享受有关税收优惠政策。县级以上地方人民政府应当鼓励、引导社会力量通过慈善捐赠等方式帮助残疾人接受康复服务，提供资金、设施设备、土地使用等方面的支持。</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lastRenderedPageBreak/>
        <w:t>第三十</w:t>
      </w:r>
      <w:r w:rsidRPr="00B60595">
        <w:rPr>
          <w:rFonts w:ascii="方正黑体_GBK" w:eastAsia="方正黑体_GBK" w:hAnsi="仿宋" w:cs="Times New Roman" w:hint="eastAsia"/>
          <w:bCs/>
          <w:sz w:val="32"/>
          <w:szCs w:val="32"/>
        </w:rPr>
        <w:t>七</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县级以上地方人民政府应当加强残疾预防和残疾人康复专业人才的培养；鼓励和支持高等学校、职业学校设置残疾预防和残疾人康复相关专业或者开设相关课程，培养专业技术人员和技能人才。</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highlight w:val="yellow"/>
        </w:rPr>
      </w:pPr>
      <w:r w:rsidRPr="009533FD">
        <w:rPr>
          <w:rFonts w:ascii="方正仿宋_GBK" w:eastAsia="方正仿宋_GBK" w:hAnsi="仿宋" w:cs="Times New Roman" w:hint="eastAsia"/>
          <w:sz w:val="32"/>
          <w:szCs w:val="32"/>
        </w:rPr>
        <w:t>县级以上地方人民政府卫生</w:t>
      </w:r>
      <w:r w:rsidRPr="009533FD">
        <w:rPr>
          <w:rFonts w:ascii="方正仿宋_GBK" w:eastAsia="方正仿宋_GBK" w:hAnsi="仿宋" w:cs="Times New Roman" w:hint="eastAsia"/>
          <w:sz w:val="32"/>
          <w:szCs w:val="32"/>
        </w:rPr>
        <w:t>健康</w:t>
      </w:r>
      <w:r w:rsidRPr="009533FD">
        <w:rPr>
          <w:rFonts w:ascii="方正仿宋_GBK" w:eastAsia="方正仿宋_GBK" w:hAnsi="仿宋" w:cs="Times New Roman" w:hint="eastAsia"/>
          <w:sz w:val="32"/>
          <w:szCs w:val="32"/>
        </w:rPr>
        <w:t>、教育等有关部门应当将残疾预防和残疾人康复知识、技能纳入卫生、教育等相关专业技术人员的继续教育。</w:t>
      </w:r>
    </w:p>
    <w:p w:rsidR="00F4743E" w:rsidRPr="009533FD" w:rsidRDefault="001B4F79" w:rsidP="00B60595">
      <w:pPr>
        <w:widowControl/>
        <w:spacing w:line="580" w:lineRule="exact"/>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县级以上地方人民政府可以根据实际情况，制定优惠政策、采取扶持措施，吸引和培育高素质人才从事残疾预防和残疾人康复工作。</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w:t>
      </w:r>
      <w:r w:rsidRPr="00B60595">
        <w:rPr>
          <w:rFonts w:ascii="方正黑体_GBK" w:eastAsia="方正黑体_GBK" w:hAnsi="仿宋" w:cs="Times New Roman" w:hint="eastAsia"/>
          <w:bCs/>
          <w:sz w:val="32"/>
          <w:szCs w:val="32"/>
        </w:rPr>
        <w:t>八</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大力引进和培养残疾儿童康复专业人才，</w:t>
      </w:r>
      <w:r w:rsidRPr="009533FD">
        <w:rPr>
          <w:rFonts w:ascii="方正仿宋_GBK" w:eastAsia="方正仿宋_GBK" w:hAnsi="仿宋" w:cs="Times New Roman" w:hint="eastAsia"/>
          <w:sz w:val="32"/>
          <w:szCs w:val="32"/>
        </w:rPr>
        <w:t>建立健全</w:t>
      </w:r>
      <w:r w:rsidRPr="009533FD">
        <w:rPr>
          <w:rFonts w:ascii="方正仿宋_GBK" w:eastAsia="方正仿宋_GBK" w:hAnsi="仿宋" w:cs="Times New Roman" w:hint="eastAsia"/>
          <w:sz w:val="32"/>
          <w:szCs w:val="32"/>
        </w:rPr>
        <w:t>残疾儿童康复专业技术人才考</w:t>
      </w:r>
      <w:r w:rsidRPr="009533FD">
        <w:rPr>
          <w:rFonts w:ascii="方正仿宋_GBK" w:eastAsia="方正仿宋_GBK" w:hAnsi="仿宋" w:cs="Times New Roman" w:hint="eastAsia"/>
          <w:sz w:val="32"/>
          <w:szCs w:val="32"/>
        </w:rPr>
        <w:t>试和资格认证制度，将</w:t>
      </w:r>
      <w:r w:rsidRPr="009533FD">
        <w:rPr>
          <w:rFonts w:ascii="方正仿宋_GBK" w:eastAsia="方正仿宋_GBK" w:hAnsi="仿宋" w:cs="Times New Roman" w:hint="eastAsia"/>
          <w:sz w:val="32"/>
          <w:szCs w:val="32"/>
        </w:rPr>
        <w:t>符合条件的</w:t>
      </w:r>
      <w:r w:rsidRPr="009533FD">
        <w:rPr>
          <w:rFonts w:ascii="方正仿宋_GBK" w:eastAsia="方正仿宋_GBK" w:hAnsi="仿宋" w:cs="Times New Roman" w:hint="eastAsia"/>
          <w:sz w:val="32"/>
          <w:szCs w:val="32"/>
        </w:rPr>
        <w:t>残疾儿童康复机构的教师和</w:t>
      </w:r>
      <w:r w:rsidRPr="009533FD">
        <w:rPr>
          <w:rFonts w:ascii="方正仿宋_GBK" w:eastAsia="方正仿宋_GBK" w:hAnsi="仿宋" w:cs="Times New Roman" w:hint="eastAsia"/>
          <w:sz w:val="32"/>
          <w:szCs w:val="32"/>
        </w:rPr>
        <w:t>卫生专业技术人员</w:t>
      </w:r>
      <w:r w:rsidRPr="009533FD">
        <w:rPr>
          <w:rFonts w:ascii="方正仿宋_GBK" w:eastAsia="方正仿宋_GBK" w:hAnsi="仿宋" w:cs="Times New Roman" w:hint="eastAsia"/>
          <w:sz w:val="32"/>
          <w:szCs w:val="32"/>
        </w:rPr>
        <w:t>的职称评定工作分别纳入教育、卫生系统职称评聘体系，在</w:t>
      </w:r>
      <w:r w:rsidRPr="009533FD">
        <w:rPr>
          <w:rFonts w:ascii="方正仿宋_GBK" w:eastAsia="方正仿宋_GBK" w:hAnsi="仿宋" w:cs="Times New Roman" w:hint="eastAsia"/>
          <w:sz w:val="32"/>
          <w:szCs w:val="32"/>
        </w:rPr>
        <w:t>岗位</w:t>
      </w:r>
      <w:r w:rsidRPr="009533FD">
        <w:rPr>
          <w:rFonts w:ascii="方正仿宋_GBK" w:eastAsia="方正仿宋_GBK" w:hAnsi="仿宋" w:cs="Times New Roman" w:hint="eastAsia"/>
          <w:sz w:val="32"/>
          <w:szCs w:val="32"/>
        </w:rPr>
        <w:t>结构比例、</w:t>
      </w:r>
      <w:r w:rsidRPr="009533FD">
        <w:rPr>
          <w:rFonts w:ascii="方正仿宋_GBK" w:eastAsia="方正仿宋_GBK" w:hAnsi="仿宋" w:cs="Times New Roman" w:hint="eastAsia"/>
          <w:sz w:val="32"/>
          <w:szCs w:val="32"/>
        </w:rPr>
        <w:t>人才</w:t>
      </w:r>
      <w:r w:rsidRPr="009533FD">
        <w:rPr>
          <w:rFonts w:ascii="方正仿宋_GBK" w:eastAsia="方正仿宋_GBK" w:hAnsi="仿宋" w:cs="Times New Roman" w:hint="eastAsia"/>
          <w:sz w:val="32"/>
          <w:szCs w:val="32"/>
        </w:rPr>
        <w:t>评价方面给予适当照顾。</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县级以上地方人民政府人力资源</w:t>
      </w:r>
      <w:r w:rsidRPr="009533FD">
        <w:rPr>
          <w:rFonts w:ascii="方正仿宋_GBK" w:eastAsia="方正仿宋_GBK" w:hAnsi="仿宋" w:cs="Times New Roman" w:hint="eastAsia"/>
          <w:sz w:val="32"/>
          <w:szCs w:val="32"/>
        </w:rPr>
        <w:t>和</w:t>
      </w:r>
      <w:r w:rsidRPr="009533FD">
        <w:rPr>
          <w:rFonts w:ascii="方正仿宋_GBK" w:eastAsia="方正仿宋_GBK" w:hAnsi="仿宋" w:cs="Times New Roman" w:hint="eastAsia"/>
          <w:sz w:val="32"/>
          <w:szCs w:val="32"/>
        </w:rPr>
        <w:t>社会保障等部门应当在培训进修、表彰奖励等方面，对残疾预防和残疾人康</w:t>
      </w:r>
      <w:r w:rsidRPr="009533FD">
        <w:rPr>
          <w:rFonts w:ascii="方正仿宋_GBK" w:eastAsia="方正仿宋_GBK" w:hAnsi="仿宋" w:cs="Times New Roman" w:hint="eastAsia"/>
          <w:sz w:val="32"/>
          <w:szCs w:val="32"/>
        </w:rPr>
        <w:t>复工作人员予以倾斜。</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第三十</w:t>
      </w:r>
      <w:r w:rsidRPr="00B60595">
        <w:rPr>
          <w:rFonts w:ascii="方正黑体_GBK" w:eastAsia="方正黑体_GBK" w:hAnsi="仿宋" w:cs="Times New Roman" w:hint="eastAsia"/>
          <w:bCs/>
          <w:sz w:val="32"/>
          <w:szCs w:val="32"/>
        </w:rPr>
        <w:t>九</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省有关部门支持将辅助器具研发纳入省级科技项目和科技惠</w:t>
      </w:r>
      <w:r w:rsidRPr="009533FD">
        <w:rPr>
          <w:rFonts w:ascii="方正仿宋_GBK" w:eastAsia="方正仿宋_GBK" w:hAnsi="仿宋" w:cs="Times New Roman" w:hint="eastAsia"/>
          <w:sz w:val="32"/>
          <w:szCs w:val="32"/>
        </w:rPr>
        <w:t>民</w:t>
      </w:r>
      <w:r w:rsidRPr="009533FD">
        <w:rPr>
          <w:rFonts w:ascii="方正仿宋_GBK" w:eastAsia="方正仿宋_GBK" w:hAnsi="仿宋" w:cs="Times New Roman" w:hint="eastAsia"/>
          <w:sz w:val="32"/>
          <w:szCs w:val="32"/>
        </w:rPr>
        <w:t>项目。</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9533FD">
        <w:rPr>
          <w:rFonts w:ascii="方正仿宋_GBK" w:eastAsia="方正仿宋_GBK" w:hAnsi="仿宋" w:cs="Times New Roman" w:hint="eastAsia"/>
          <w:sz w:val="32"/>
          <w:szCs w:val="32"/>
        </w:rPr>
        <w:t>辅助器具研发、生产单位依法享受有关税收优惠政策。</w:t>
      </w:r>
    </w:p>
    <w:p w:rsidR="00F4743E" w:rsidRPr="009533FD" w:rsidRDefault="00F4743E" w:rsidP="00B60595">
      <w:pPr>
        <w:widowControl/>
        <w:spacing w:line="580" w:lineRule="exact"/>
        <w:ind w:firstLineChars="200" w:firstLine="640"/>
        <w:rPr>
          <w:rFonts w:ascii="方正仿宋_GBK" w:eastAsia="方正仿宋_GBK" w:hAnsi="仿宋" w:cs="Times New Roman" w:hint="eastAsia"/>
          <w:sz w:val="32"/>
          <w:szCs w:val="32"/>
        </w:rPr>
      </w:pPr>
    </w:p>
    <w:p w:rsidR="00F4743E" w:rsidRDefault="001B4F79" w:rsidP="00B60595">
      <w:pPr>
        <w:spacing w:line="580" w:lineRule="exact"/>
        <w:jc w:val="center"/>
        <w:rPr>
          <w:rFonts w:ascii="方正黑体_GBK" w:eastAsia="方正黑体_GBK" w:hAnsi="黑体" w:hint="eastAsia"/>
          <w:sz w:val="32"/>
          <w:szCs w:val="32"/>
        </w:rPr>
      </w:pPr>
      <w:r w:rsidRPr="00B60595">
        <w:rPr>
          <w:rFonts w:ascii="方正黑体_GBK" w:eastAsia="方正黑体_GBK" w:hAnsi="黑体" w:hint="eastAsia"/>
          <w:sz w:val="32"/>
          <w:szCs w:val="32"/>
        </w:rPr>
        <w:t>第五章</w:t>
      </w:r>
      <w:r w:rsidRPr="00B60595">
        <w:rPr>
          <w:rFonts w:ascii="方正黑体_GBK" w:eastAsia="方正黑体_GBK" w:hAnsi="黑体" w:hint="eastAsia"/>
          <w:sz w:val="32"/>
          <w:szCs w:val="32"/>
        </w:rPr>
        <w:t xml:space="preserve">  </w:t>
      </w:r>
      <w:r w:rsidRPr="00B60595">
        <w:rPr>
          <w:rFonts w:ascii="方正黑体_GBK" w:eastAsia="方正黑体_GBK" w:hAnsi="黑体" w:hint="eastAsia"/>
          <w:sz w:val="32"/>
          <w:szCs w:val="32"/>
        </w:rPr>
        <w:t>法律责任</w:t>
      </w:r>
      <w:r w:rsidRPr="00B60595">
        <w:rPr>
          <w:rFonts w:ascii="方正黑体_GBK" w:eastAsia="方正黑体_GBK" w:hAnsi="黑体" w:hint="eastAsia"/>
          <w:sz w:val="32"/>
          <w:szCs w:val="32"/>
        </w:rPr>
        <w:t xml:space="preserve"> </w:t>
      </w:r>
    </w:p>
    <w:p w:rsidR="00B60595" w:rsidRPr="00B60595" w:rsidRDefault="00B60595" w:rsidP="00B60595">
      <w:pPr>
        <w:spacing w:line="580" w:lineRule="exact"/>
        <w:jc w:val="center"/>
        <w:rPr>
          <w:rFonts w:ascii="方正黑体_GBK" w:eastAsia="方正黑体_GBK" w:hAnsi="黑体" w:hint="eastAsia"/>
          <w:sz w:val="32"/>
          <w:szCs w:val="32"/>
        </w:rPr>
      </w:pP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lastRenderedPageBreak/>
        <w:t>第</w:t>
      </w:r>
      <w:r w:rsidRPr="00B60595">
        <w:rPr>
          <w:rFonts w:ascii="方正黑体_GBK" w:eastAsia="方正黑体_GBK" w:hAnsi="仿宋" w:cs="Times New Roman" w:hint="eastAsia"/>
          <w:bCs/>
          <w:sz w:val="32"/>
          <w:szCs w:val="32"/>
        </w:rPr>
        <w:t>四十</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县级以上地方人民政府和有关部门</w:t>
      </w:r>
      <w:r w:rsidRPr="009533FD">
        <w:rPr>
          <w:rFonts w:ascii="方正仿宋_GBK" w:eastAsia="方正仿宋_GBK" w:hAnsi="仿宋" w:cs="Times New Roman" w:hint="eastAsia"/>
          <w:sz w:val="32"/>
          <w:szCs w:val="32"/>
        </w:rPr>
        <w:t>以及</w:t>
      </w:r>
      <w:r w:rsidRPr="009533FD">
        <w:rPr>
          <w:rFonts w:ascii="方正仿宋_GBK" w:eastAsia="方正仿宋_GBK" w:hAnsi="仿宋" w:cs="Times New Roman" w:hint="eastAsia"/>
          <w:sz w:val="32"/>
          <w:szCs w:val="32"/>
        </w:rPr>
        <w:t>各级残疾人联合会未依照本办法规定履行残疾预防和残疾人康复工作职责，或者滥用职权、玩忽职守、徇私舞弊的，依法对负有责任的领导人员和直接责任人员给予处分；构成犯罪的</w:t>
      </w:r>
      <w:r w:rsidRPr="009533FD">
        <w:rPr>
          <w:rFonts w:ascii="方正仿宋_GBK" w:eastAsia="方正仿宋_GBK" w:hAnsi="仿宋" w:cs="Times New Roman" w:hint="eastAsia"/>
          <w:sz w:val="32"/>
          <w:szCs w:val="32"/>
        </w:rPr>
        <w:t>,</w:t>
      </w:r>
      <w:r w:rsidRPr="009533FD">
        <w:rPr>
          <w:rFonts w:ascii="方正仿宋_GBK" w:eastAsia="方正仿宋_GBK" w:hAnsi="仿宋" w:cs="Times New Roman" w:hint="eastAsia"/>
          <w:sz w:val="32"/>
          <w:szCs w:val="32"/>
        </w:rPr>
        <w:t>依法追究刑事责任。</w:t>
      </w:r>
    </w:p>
    <w:p w:rsidR="00F4743E" w:rsidRPr="009533FD" w:rsidRDefault="001B4F79" w:rsidP="00B60595">
      <w:pPr>
        <w:widowControl/>
        <w:spacing w:line="580" w:lineRule="exact"/>
        <w:ind w:firstLineChars="200" w:firstLine="640"/>
        <w:rPr>
          <w:rFonts w:ascii="方正仿宋_GBK" w:eastAsia="方正仿宋_GBK" w:hAnsi="仿宋" w:cs="Times New Roman" w:hint="eastAsia"/>
          <w:sz w:val="32"/>
          <w:szCs w:val="32"/>
        </w:rPr>
      </w:pPr>
      <w:r w:rsidRPr="00B60595">
        <w:rPr>
          <w:rFonts w:ascii="方正黑体_GBK" w:eastAsia="方正黑体_GBK" w:hAnsi="仿宋" w:cs="Times New Roman" w:hint="eastAsia"/>
          <w:bCs/>
          <w:sz w:val="32"/>
          <w:szCs w:val="32"/>
        </w:rPr>
        <w:t>第</w:t>
      </w:r>
      <w:r w:rsidRPr="00B60595">
        <w:rPr>
          <w:rFonts w:ascii="方正黑体_GBK" w:eastAsia="方正黑体_GBK" w:hAnsi="仿宋" w:cs="Times New Roman" w:hint="eastAsia"/>
          <w:bCs/>
          <w:sz w:val="32"/>
          <w:szCs w:val="32"/>
        </w:rPr>
        <w:t>四十一</w:t>
      </w:r>
      <w:r w:rsidRPr="00B60595">
        <w:rPr>
          <w:rFonts w:ascii="方正黑体_GBK" w:eastAsia="方正黑体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医疗卫生机构、康复机构及其工作人员未依照本办法规定开展残疾预防和残疾人康复工作的，由有关主管部门按照各自职责分工责令改正，给予警告；情节严重的，责令暂停相关执业活动，依法对负有责任的领导人员和直接责任人员给予处分</w:t>
      </w:r>
      <w:r w:rsidRPr="009533FD">
        <w:rPr>
          <w:rFonts w:ascii="方正仿宋_GBK" w:eastAsia="方正仿宋_GBK" w:hAnsi="仿宋" w:cs="Times New Roman" w:hint="eastAsia"/>
          <w:sz w:val="32"/>
          <w:szCs w:val="32"/>
        </w:rPr>
        <w:t>；</w:t>
      </w:r>
      <w:r w:rsidRPr="009533FD">
        <w:rPr>
          <w:rFonts w:ascii="方正仿宋_GBK" w:eastAsia="方正仿宋_GBK" w:hAnsi="仿宋" w:cs="Times New Roman" w:hint="eastAsia"/>
          <w:sz w:val="32"/>
          <w:szCs w:val="32"/>
        </w:rPr>
        <w:t>构成犯罪的，依法追究刑事责任</w:t>
      </w:r>
      <w:r w:rsidRPr="009533FD">
        <w:rPr>
          <w:rFonts w:ascii="方正仿宋_GBK" w:eastAsia="方正仿宋_GBK" w:hAnsi="仿宋" w:cs="Times New Roman" w:hint="eastAsia"/>
          <w:sz w:val="32"/>
          <w:szCs w:val="32"/>
        </w:rPr>
        <w:t>。</w:t>
      </w:r>
    </w:p>
    <w:p w:rsidR="00F4743E" w:rsidRPr="009533FD" w:rsidRDefault="00F4743E" w:rsidP="00B60595">
      <w:pPr>
        <w:widowControl/>
        <w:spacing w:line="580" w:lineRule="exact"/>
        <w:ind w:firstLineChars="200" w:firstLine="640"/>
        <w:rPr>
          <w:rFonts w:ascii="方正仿宋_GBK" w:eastAsia="方正仿宋_GBK" w:hAnsi="仿宋" w:cs="Times New Roman" w:hint="eastAsia"/>
          <w:sz w:val="32"/>
          <w:szCs w:val="32"/>
        </w:rPr>
      </w:pPr>
    </w:p>
    <w:p w:rsidR="00F4743E" w:rsidRDefault="001B4F79" w:rsidP="00B60595">
      <w:pPr>
        <w:spacing w:line="580" w:lineRule="exact"/>
        <w:jc w:val="center"/>
        <w:rPr>
          <w:rFonts w:ascii="方正黑体_GBK" w:eastAsia="方正黑体_GBK" w:hAnsi="黑体" w:hint="eastAsia"/>
          <w:sz w:val="32"/>
          <w:szCs w:val="32"/>
        </w:rPr>
      </w:pPr>
      <w:r w:rsidRPr="00B60595">
        <w:rPr>
          <w:rFonts w:ascii="方正黑体_GBK" w:eastAsia="方正黑体_GBK" w:hAnsi="黑体" w:hint="eastAsia"/>
          <w:sz w:val="32"/>
          <w:szCs w:val="32"/>
        </w:rPr>
        <w:t>第六章</w:t>
      </w:r>
      <w:r w:rsidRPr="00B60595">
        <w:rPr>
          <w:rFonts w:ascii="方正黑体_GBK" w:eastAsia="方正黑体_GBK" w:hAnsi="黑体" w:hint="eastAsia"/>
          <w:sz w:val="32"/>
          <w:szCs w:val="32"/>
        </w:rPr>
        <w:t xml:space="preserve">   </w:t>
      </w:r>
      <w:r w:rsidRPr="00B60595">
        <w:rPr>
          <w:rFonts w:ascii="方正黑体_GBK" w:eastAsia="方正黑体_GBK" w:hAnsi="黑体" w:hint="eastAsia"/>
          <w:sz w:val="32"/>
          <w:szCs w:val="32"/>
        </w:rPr>
        <w:t>附则</w:t>
      </w:r>
    </w:p>
    <w:p w:rsidR="00B60595" w:rsidRPr="00B60595" w:rsidRDefault="00B60595" w:rsidP="00B60595">
      <w:pPr>
        <w:spacing w:line="580" w:lineRule="exact"/>
        <w:jc w:val="center"/>
        <w:rPr>
          <w:rFonts w:ascii="方正黑体_GBK" w:eastAsia="方正黑体_GBK" w:hAnsi="黑体" w:hint="eastAsia"/>
          <w:sz w:val="32"/>
          <w:szCs w:val="32"/>
        </w:rPr>
      </w:pPr>
    </w:p>
    <w:p w:rsidR="00F4743E" w:rsidRPr="009533FD" w:rsidRDefault="001B4F79" w:rsidP="00B60595">
      <w:pPr>
        <w:spacing w:line="580" w:lineRule="exact"/>
        <w:rPr>
          <w:rFonts w:ascii="方正仿宋_GBK" w:eastAsia="方正仿宋_GBK" w:hint="eastAsia"/>
        </w:rPr>
      </w:pPr>
      <w:r w:rsidRPr="009533FD">
        <w:rPr>
          <w:rFonts w:ascii="方正仿宋_GBK" w:eastAsia="方正仿宋_GBK" w:hAnsi="仿宋" w:cs="Times New Roman" w:hint="eastAsia"/>
          <w:bCs/>
          <w:sz w:val="32"/>
          <w:szCs w:val="32"/>
        </w:rPr>
        <w:t>第四十</w:t>
      </w:r>
      <w:r w:rsidRPr="009533FD">
        <w:rPr>
          <w:rFonts w:ascii="方正仿宋_GBK" w:eastAsia="方正仿宋_GBK" w:hAnsi="仿宋" w:cs="Times New Roman" w:hint="eastAsia"/>
          <w:bCs/>
          <w:sz w:val="32"/>
          <w:szCs w:val="32"/>
        </w:rPr>
        <w:t>二</w:t>
      </w:r>
      <w:r w:rsidRPr="009533FD">
        <w:rPr>
          <w:rFonts w:ascii="方正仿宋_GBK" w:eastAsia="方正仿宋_GBK" w:hAnsi="仿宋" w:cs="Times New Roman" w:hint="eastAsia"/>
          <w:bCs/>
          <w:sz w:val="32"/>
          <w:szCs w:val="32"/>
        </w:rPr>
        <w:t>条</w:t>
      </w:r>
      <w:r w:rsidRPr="009533FD">
        <w:rPr>
          <w:rFonts w:ascii="方正仿宋_GBK" w:eastAsia="方正仿宋_GBK" w:hAnsi="仿宋" w:cs="Times New Roman" w:hint="eastAsia"/>
          <w:sz w:val="32"/>
          <w:szCs w:val="32"/>
        </w:rPr>
        <w:t xml:space="preserve">  </w:t>
      </w:r>
      <w:r w:rsidRPr="009533FD">
        <w:rPr>
          <w:rFonts w:ascii="方正仿宋_GBK" w:eastAsia="方正仿宋_GBK" w:hAnsi="仿宋" w:cs="Times New Roman" w:hint="eastAsia"/>
          <w:sz w:val="32"/>
          <w:szCs w:val="32"/>
        </w:rPr>
        <w:t>本办</w:t>
      </w:r>
      <w:r w:rsidRPr="009533FD">
        <w:rPr>
          <w:rFonts w:ascii="方正仿宋_GBK" w:eastAsia="方正仿宋_GBK" w:hAnsi="Times New Roman" w:cs="Times New Roman" w:hint="eastAsia"/>
          <w:sz w:val="32"/>
          <w:szCs w:val="32"/>
        </w:rPr>
        <w:t>法自</w:t>
      </w:r>
      <w:r w:rsidRPr="009533FD">
        <w:rPr>
          <w:rFonts w:ascii="方正仿宋_GBK" w:eastAsia="方正仿宋_GBK" w:hAnsi="Times New Roman" w:cs="Times New Roman" w:hint="eastAsia"/>
          <w:sz w:val="32"/>
          <w:szCs w:val="32"/>
        </w:rPr>
        <w:t>2020</w:t>
      </w:r>
      <w:r w:rsidRPr="009533FD">
        <w:rPr>
          <w:rFonts w:ascii="方正仿宋_GBK" w:eastAsia="方正仿宋_GBK" w:hAnsi="Times New Roman" w:cs="Times New Roman" w:hint="eastAsia"/>
          <w:sz w:val="32"/>
          <w:szCs w:val="32"/>
        </w:rPr>
        <w:t>年</w:t>
      </w:r>
      <w:r w:rsidRPr="009533FD">
        <w:rPr>
          <w:rFonts w:ascii="方正仿宋_GBK" w:eastAsia="方正仿宋_GBK" w:hAnsi="Times New Roman" w:cs="Times New Roman" w:hint="eastAsia"/>
          <w:sz w:val="32"/>
          <w:szCs w:val="32"/>
        </w:rPr>
        <w:t xml:space="preserve"> </w:t>
      </w:r>
      <w:r w:rsidRPr="009533FD">
        <w:rPr>
          <w:rFonts w:ascii="方正仿宋_GBK" w:eastAsia="方正仿宋_GBK" w:hAnsi="Times New Roman" w:cs="Times New Roman" w:hint="eastAsia"/>
          <w:sz w:val="32"/>
          <w:szCs w:val="32"/>
        </w:rPr>
        <w:t xml:space="preserve"> </w:t>
      </w:r>
      <w:r w:rsidRPr="009533FD">
        <w:rPr>
          <w:rFonts w:ascii="方正仿宋_GBK" w:eastAsia="方正仿宋_GBK" w:hAnsi="Times New Roman" w:cs="Times New Roman" w:hint="eastAsia"/>
          <w:sz w:val="32"/>
          <w:szCs w:val="32"/>
        </w:rPr>
        <w:t>月</w:t>
      </w:r>
      <w:r w:rsidRPr="009533FD">
        <w:rPr>
          <w:rFonts w:ascii="方正仿宋_GBK" w:eastAsia="方正仿宋_GBK" w:hAnsi="Times New Roman" w:cs="Times New Roman" w:hint="eastAsia"/>
          <w:sz w:val="32"/>
          <w:szCs w:val="32"/>
        </w:rPr>
        <w:t xml:space="preserve"> </w:t>
      </w:r>
      <w:r w:rsidRPr="009533FD">
        <w:rPr>
          <w:rFonts w:ascii="方正仿宋_GBK" w:eastAsia="方正仿宋_GBK" w:hAnsi="Times New Roman" w:cs="Times New Roman" w:hint="eastAsia"/>
          <w:sz w:val="32"/>
          <w:szCs w:val="32"/>
        </w:rPr>
        <w:t xml:space="preserve"> </w:t>
      </w:r>
      <w:r w:rsidRPr="009533FD">
        <w:rPr>
          <w:rFonts w:ascii="方正仿宋_GBK" w:eastAsia="方正仿宋_GBK" w:hAnsi="Times New Roman" w:cs="Times New Roman" w:hint="eastAsia"/>
          <w:sz w:val="32"/>
          <w:szCs w:val="32"/>
        </w:rPr>
        <w:t>日起</w:t>
      </w:r>
      <w:r w:rsidRPr="009533FD">
        <w:rPr>
          <w:rFonts w:ascii="方正仿宋_GBK" w:eastAsia="方正仿宋_GBK" w:hAnsi="仿宋" w:cs="Times New Roman" w:hint="eastAsia"/>
          <w:sz w:val="32"/>
          <w:szCs w:val="32"/>
        </w:rPr>
        <w:t>施行。</w:t>
      </w:r>
    </w:p>
    <w:sectPr w:rsidR="00F4743E" w:rsidRPr="009533FD">
      <w:footerReference w:type="default" r:id="rId9"/>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4F79" w:rsidRDefault="001B4F79">
      <w:r>
        <w:separator/>
      </w:r>
    </w:p>
  </w:endnote>
  <w:endnote w:type="continuationSeparator" w:id="0">
    <w:p w:rsidR="001B4F79" w:rsidRDefault="001B4F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43E" w:rsidRDefault="001B4F79">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F4743E" w:rsidRDefault="001B4F79">
                          <w:pPr>
                            <w:pStyle w:val="a3"/>
                          </w:pPr>
                          <w:r>
                            <w:rPr>
                              <w:rFonts w:asciiTheme="majorEastAsia" w:eastAsiaTheme="majorEastAsia" w:hAnsiTheme="majorEastAsia" w:cstheme="majorEastAsia" w:hint="eastAsia"/>
                              <w:sz w:val="28"/>
                              <w:szCs w:val="28"/>
                            </w:rPr>
                            <w:fldChar w:fldCharType="begin"/>
                          </w:r>
                          <w:r>
                            <w:rPr>
                              <w:rFonts w:asciiTheme="majorEastAsia" w:eastAsiaTheme="majorEastAsia" w:hAnsiTheme="majorEastAsia" w:cstheme="majorEastAsia" w:hint="eastAsia"/>
                              <w:sz w:val="28"/>
                              <w:szCs w:val="28"/>
                            </w:rPr>
                            <w:instrText xml:space="preserve"> PAGE  \* MERGEFORMAT </w:instrText>
                          </w:r>
                          <w:r>
                            <w:rPr>
                              <w:rFonts w:asciiTheme="majorEastAsia" w:eastAsiaTheme="majorEastAsia" w:hAnsiTheme="majorEastAsia" w:cstheme="majorEastAsia" w:hint="eastAsia"/>
                              <w:sz w:val="28"/>
                              <w:szCs w:val="28"/>
                            </w:rPr>
                            <w:fldChar w:fldCharType="separate"/>
                          </w:r>
                          <w:r w:rsidR="00294F8C">
                            <w:rPr>
                              <w:rFonts w:asciiTheme="majorEastAsia" w:eastAsiaTheme="majorEastAsia" w:hAnsiTheme="majorEastAsia" w:cstheme="majorEastAsia"/>
                              <w:noProof/>
                              <w:sz w:val="28"/>
                              <w:szCs w:val="28"/>
                            </w:rPr>
                            <w:t>- 2 -</w:t>
                          </w:r>
                          <w:r>
                            <w:rPr>
                              <w:rFonts w:asciiTheme="majorEastAsia" w:eastAsiaTheme="majorEastAsia" w:hAnsiTheme="majorEastAsia" w:cstheme="majorEastAsia"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F4743E" w:rsidRDefault="001B4F79">
                    <w:pPr>
                      <w:pStyle w:val="a3"/>
                    </w:pPr>
                    <w:r>
                      <w:rPr>
                        <w:rFonts w:asciiTheme="majorEastAsia" w:eastAsiaTheme="majorEastAsia" w:hAnsiTheme="majorEastAsia" w:cstheme="majorEastAsia" w:hint="eastAsia"/>
                        <w:sz w:val="28"/>
                        <w:szCs w:val="28"/>
                      </w:rPr>
                      <w:fldChar w:fldCharType="begin"/>
                    </w:r>
                    <w:r>
                      <w:rPr>
                        <w:rFonts w:asciiTheme="majorEastAsia" w:eastAsiaTheme="majorEastAsia" w:hAnsiTheme="majorEastAsia" w:cstheme="majorEastAsia" w:hint="eastAsia"/>
                        <w:sz w:val="28"/>
                        <w:szCs w:val="28"/>
                      </w:rPr>
                      <w:instrText xml:space="preserve"> PAGE  \* MERGEFORMAT </w:instrText>
                    </w:r>
                    <w:r>
                      <w:rPr>
                        <w:rFonts w:asciiTheme="majorEastAsia" w:eastAsiaTheme="majorEastAsia" w:hAnsiTheme="majorEastAsia" w:cstheme="majorEastAsia" w:hint="eastAsia"/>
                        <w:sz w:val="28"/>
                        <w:szCs w:val="28"/>
                      </w:rPr>
                      <w:fldChar w:fldCharType="separate"/>
                    </w:r>
                    <w:r w:rsidR="00294F8C">
                      <w:rPr>
                        <w:rFonts w:asciiTheme="majorEastAsia" w:eastAsiaTheme="majorEastAsia" w:hAnsiTheme="majorEastAsia" w:cstheme="majorEastAsia"/>
                        <w:noProof/>
                        <w:sz w:val="28"/>
                        <w:szCs w:val="28"/>
                      </w:rPr>
                      <w:t>- 2 -</w:t>
                    </w:r>
                    <w:r>
                      <w:rPr>
                        <w:rFonts w:asciiTheme="majorEastAsia" w:eastAsiaTheme="majorEastAsia" w:hAnsiTheme="majorEastAsia" w:cstheme="majorEastAsia"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4F79" w:rsidRDefault="001B4F79">
      <w:r>
        <w:separator/>
      </w:r>
    </w:p>
  </w:footnote>
  <w:footnote w:type="continuationSeparator" w:id="0">
    <w:p w:rsidR="001B4F79" w:rsidRDefault="001B4F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9D16FB"/>
    <w:multiLevelType w:val="singleLevel"/>
    <w:tmpl w:val="5E9D16FB"/>
    <w:lvl w:ilvl="0">
      <w:start w:val="3"/>
      <w:numFmt w:val="chineseCounting"/>
      <w:suff w:val="space"/>
      <w:lvlText w:val="第%1章"/>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871A41"/>
    <w:rsid w:val="001B4F79"/>
    <w:rsid w:val="00294F8C"/>
    <w:rsid w:val="006F7A86"/>
    <w:rsid w:val="009533FD"/>
    <w:rsid w:val="00B60595"/>
    <w:rsid w:val="00F4743E"/>
    <w:rsid w:val="0B0528C3"/>
    <w:rsid w:val="7D871A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946</Words>
  <Characters>5395</Characters>
  <Application>Microsoft Office Word</Application>
  <DocSecurity>0</DocSecurity>
  <Lines>44</Lines>
  <Paragraphs>12</Paragraphs>
  <ScaleCrop>false</ScaleCrop>
  <Company/>
  <LinksUpToDate>false</LinksUpToDate>
  <CharactersWithSpaces>6329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mello</dc:creator>
  <cp:lastModifiedBy>admin</cp:lastModifiedBy>
  <cp:revision>2</cp:revision>
  <dcterms:created xsi:type="dcterms:W3CDTF">2020-08-24T02:38:00Z</dcterms:created>
  <dcterms:modified xsi:type="dcterms:W3CDTF">2020-08-24T02:38:00Z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