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D0" w:rsidRDefault="005261D0" w:rsidP="005261D0">
      <w:pPr>
        <w:spacing w:line="360" w:lineRule="auto"/>
        <w:jc w:val="center"/>
        <w:rPr>
          <w:rFonts w:ascii="黑体" w:eastAsia="黑体"/>
          <w:b/>
          <w:sz w:val="44"/>
          <w:szCs w:val="44"/>
        </w:rPr>
      </w:pPr>
    </w:p>
    <w:p w:rsidR="005261D0" w:rsidRDefault="00352AD0" w:rsidP="005261D0">
      <w:pPr>
        <w:spacing w:line="360" w:lineRule="auto"/>
        <w:jc w:val="center"/>
        <w:rPr>
          <w:rFonts w:ascii="黑体" w:eastAsia="黑体"/>
          <w:b/>
          <w:sz w:val="44"/>
          <w:szCs w:val="44"/>
        </w:rPr>
      </w:pPr>
      <w:r>
        <w:rPr>
          <w:rFonts w:ascii="黑体" w:eastAsia="黑体" w:hint="eastAsia"/>
          <w:b/>
          <w:sz w:val="44"/>
          <w:szCs w:val="44"/>
        </w:rPr>
        <w:t>江苏省司法厅2016年部门预算</w:t>
      </w:r>
    </w:p>
    <w:p w:rsidR="005261D0" w:rsidRPr="005261D0" w:rsidRDefault="005261D0" w:rsidP="005261D0">
      <w:pPr>
        <w:spacing w:line="360" w:lineRule="auto"/>
        <w:jc w:val="center"/>
        <w:rPr>
          <w:rFonts w:ascii="黑体" w:eastAsia="黑体"/>
          <w:b/>
          <w:sz w:val="44"/>
          <w:szCs w:val="44"/>
        </w:rPr>
      </w:pPr>
    </w:p>
    <w:p w:rsidR="005261D0" w:rsidRDefault="005261D0" w:rsidP="005261D0">
      <w:pPr>
        <w:ind w:firstLineChars="200" w:firstLine="640"/>
        <w:rPr>
          <w:rFonts w:ascii="楷体_GB2312" w:eastAsia="楷体_GB2312"/>
          <w:sz w:val="32"/>
          <w:szCs w:val="32"/>
        </w:rPr>
      </w:pPr>
      <w:r w:rsidRPr="00AA6C90">
        <w:rPr>
          <w:rFonts w:ascii="楷体_GB2312" w:eastAsia="楷体_GB2312" w:hint="eastAsia"/>
          <w:sz w:val="32"/>
          <w:szCs w:val="32"/>
        </w:rPr>
        <w:t>根据《中共中央办公厅国务院办公厅关于印发〈江苏省人民政府机构改革方案〉的通知》（</w:t>
      </w:r>
      <w:proofErr w:type="gramStart"/>
      <w:r w:rsidRPr="00AA6C90">
        <w:rPr>
          <w:rFonts w:ascii="楷体_GB2312" w:eastAsia="楷体_GB2312" w:hint="eastAsia"/>
          <w:sz w:val="32"/>
          <w:szCs w:val="32"/>
        </w:rPr>
        <w:t>厅字〔2009〕</w:t>
      </w:r>
      <w:proofErr w:type="gramEnd"/>
      <w:r w:rsidRPr="00AA6C90">
        <w:rPr>
          <w:rFonts w:ascii="楷体_GB2312" w:eastAsia="楷体_GB2312" w:hint="eastAsia"/>
          <w:sz w:val="32"/>
          <w:szCs w:val="32"/>
        </w:rPr>
        <w:t>21号）和《中共江苏省委江苏省人民政府关于印发〈江苏省人民政府机构改革实</w:t>
      </w:r>
      <w:r>
        <w:rPr>
          <w:rFonts w:ascii="楷体_GB2312" w:eastAsia="楷体_GB2312" w:hint="eastAsia"/>
          <w:sz w:val="32"/>
          <w:szCs w:val="32"/>
        </w:rPr>
        <w:t>施</w:t>
      </w:r>
      <w:r w:rsidRPr="00AA6C90">
        <w:rPr>
          <w:rFonts w:ascii="楷体_GB2312" w:eastAsia="楷体_GB2312" w:hint="eastAsia"/>
          <w:sz w:val="32"/>
          <w:szCs w:val="32"/>
        </w:rPr>
        <w:t>意见〉的通知》（</w:t>
      </w:r>
      <w:proofErr w:type="gramStart"/>
      <w:r w:rsidRPr="00AA6C90">
        <w:rPr>
          <w:rFonts w:ascii="楷体_GB2312" w:eastAsia="楷体_GB2312" w:hint="eastAsia"/>
          <w:sz w:val="32"/>
          <w:szCs w:val="32"/>
        </w:rPr>
        <w:t>苏委〔2009〕</w:t>
      </w:r>
      <w:proofErr w:type="gramEnd"/>
      <w:r w:rsidRPr="00AA6C90">
        <w:rPr>
          <w:rFonts w:ascii="楷体_GB2312" w:eastAsia="楷体_GB2312" w:hint="eastAsia"/>
          <w:sz w:val="32"/>
          <w:szCs w:val="32"/>
        </w:rPr>
        <w:t>252</w:t>
      </w:r>
      <w:r w:rsidR="00CA00D1">
        <w:rPr>
          <w:rFonts w:ascii="楷体_GB2312" w:eastAsia="楷体_GB2312" w:hint="eastAsia"/>
          <w:sz w:val="32"/>
          <w:szCs w:val="32"/>
        </w:rPr>
        <w:t>号），设立省司法厅，为省政府组成部门。</w:t>
      </w:r>
    </w:p>
    <w:p w:rsidR="00CA00D1" w:rsidRPr="00794BBA" w:rsidRDefault="00CA00D1" w:rsidP="005261D0">
      <w:pPr>
        <w:ind w:firstLineChars="200" w:firstLine="640"/>
        <w:rPr>
          <w:rFonts w:ascii="楷体_GB2312" w:eastAsia="楷体_GB2312"/>
          <w:b/>
          <w:color w:val="000000" w:themeColor="text1"/>
          <w:sz w:val="36"/>
          <w:szCs w:val="36"/>
        </w:rPr>
      </w:pPr>
      <w:r>
        <w:rPr>
          <w:rFonts w:ascii="楷体_GB2312" w:eastAsia="楷体_GB2312" w:hint="eastAsia"/>
          <w:sz w:val="32"/>
          <w:szCs w:val="32"/>
        </w:rPr>
        <w:t xml:space="preserve">    </w:t>
      </w:r>
      <w:r w:rsidRPr="00CA00D1">
        <w:rPr>
          <w:rFonts w:ascii="楷体_GB2312" w:eastAsia="楷体_GB2312" w:hint="eastAsia"/>
          <w:color w:val="000000" w:themeColor="text1"/>
          <w:sz w:val="36"/>
          <w:szCs w:val="36"/>
        </w:rPr>
        <w:t xml:space="preserve"> </w:t>
      </w:r>
      <w:r w:rsidR="00794BBA">
        <w:rPr>
          <w:rFonts w:ascii="楷体_GB2312" w:eastAsia="楷体_GB2312" w:hint="eastAsia"/>
          <w:color w:val="000000" w:themeColor="text1"/>
          <w:sz w:val="36"/>
          <w:szCs w:val="36"/>
        </w:rPr>
        <w:t xml:space="preserve">  </w:t>
      </w:r>
      <w:r w:rsidR="00794BBA" w:rsidRPr="00794BBA">
        <w:rPr>
          <w:rFonts w:ascii="楷体_GB2312" w:eastAsia="楷体_GB2312" w:hint="eastAsia"/>
          <w:b/>
          <w:color w:val="000000" w:themeColor="text1"/>
          <w:sz w:val="36"/>
          <w:szCs w:val="36"/>
        </w:rPr>
        <w:t>第</w:t>
      </w:r>
      <w:r w:rsidRPr="00794BBA">
        <w:rPr>
          <w:rFonts w:ascii="楷体_GB2312" w:eastAsia="楷体_GB2312" w:hint="eastAsia"/>
          <w:b/>
          <w:color w:val="000000" w:themeColor="text1"/>
          <w:sz w:val="36"/>
          <w:szCs w:val="36"/>
        </w:rPr>
        <w:t>一部分</w:t>
      </w:r>
      <w:r w:rsidR="00794BBA" w:rsidRPr="00794BBA">
        <w:rPr>
          <w:rFonts w:ascii="楷体_GB2312" w:eastAsia="楷体_GB2312" w:hint="eastAsia"/>
          <w:b/>
          <w:color w:val="000000" w:themeColor="text1"/>
          <w:sz w:val="36"/>
          <w:szCs w:val="36"/>
        </w:rPr>
        <w:t xml:space="preserve">    </w:t>
      </w:r>
      <w:r w:rsidRPr="00794BBA">
        <w:rPr>
          <w:rFonts w:ascii="楷体_GB2312" w:eastAsia="楷体_GB2312" w:hint="eastAsia"/>
          <w:b/>
          <w:color w:val="000000" w:themeColor="text1"/>
          <w:sz w:val="36"/>
          <w:szCs w:val="36"/>
        </w:rPr>
        <w:t>部门概况</w:t>
      </w:r>
    </w:p>
    <w:p w:rsidR="005261D0" w:rsidRPr="00AB39D6" w:rsidRDefault="005261D0" w:rsidP="005261D0">
      <w:pPr>
        <w:ind w:firstLineChars="246" w:firstLine="790"/>
        <w:rPr>
          <w:rFonts w:ascii="黑体" w:eastAsia="黑体" w:hAnsi="黑体" w:cs="Traditional Arabic"/>
          <w:b/>
          <w:sz w:val="32"/>
          <w:szCs w:val="32"/>
        </w:rPr>
      </w:pPr>
      <w:r>
        <w:rPr>
          <w:rFonts w:ascii="黑体" w:eastAsia="黑体" w:hAnsi="黑体" w:cs="Traditional Arabic" w:hint="eastAsia"/>
          <w:b/>
          <w:sz w:val="32"/>
          <w:szCs w:val="32"/>
        </w:rPr>
        <w:t>一、</w:t>
      </w:r>
      <w:r w:rsidRPr="00AB39D6">
        <w:rPr>
          <w:rFonts w:ascii="黑体" w:eastAsia="黑体" w:hAnsi="黑体" w:cs="Traditional Arabic"/>
          <w:b/>
          <w:sz w:val="32"/>
          <w:szCs w:val="32"/>
        </w:rPr>
        <w:t>司法厅主要职责</w:t>
      </w:r>
    </w:p>
    <w:p w:rsidR="005261D0" w:rsidRPr="002D725D" w:rsidRDefault="005261D0" w:rsidP="005261D0">
      <w:pPr>
        <w:ind w:firstLineChars="168" w:firstLine="538"/>
        <w:rPr>
          <w:rFonts w:ascii="仿宋_GB2312" w:eastAsia="仿宋_GB2312" w:hAnsi="宋体" w:cs="宋体"/>
          <w:sz w:val="32"/>
          <w:szCs w:val="32"/>
        </w:rPr>
      </w:pPr>
      <w:r>
        <w:rPr>
          <w:rFonts w:ascii="仿宋_GB2312" w:eastAsia="仿宋_GB2312" w:hAnsi="宋体" w:cs="宋体" w:hint="eastAsia"/>
          <w:sz w:val="32"/>
          <w:szCs w:val="32"/>
        </w:rPr>
        <w:t>（一）</w:t>
      </w:r>
      <w:r w:rsidRPr="002D725D">
        <w:rPr>
          <w:rFonts w:ascii="仿宋_GB2312" w:eastAsia="仿宋_GB2312" w:hAnsi="宋体" w:cs="宋体" w:hint="eastAsia"/>
          <w:sz w:val="32"/>
          <w:szCs w:val="32"/>
        </w:rPr>
        <w:t>贯彻执行国家司法行政工作方针、政策、法律、法规和规章，起草司法行政地方性法规、规章草案，制定司法行政中长期规划并组织实施。</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（二）</w:t>
      </w:r>
      <w:r>
        <w:rPr>
          <w:rFonts w:ascii="仿宋_GB2312" w:eastAsia="仿宋_GB2312" w:hAnsi="宋体" w:cs="宋体" w:hint="eastAsia"/>
          <w:sz w:val="32"/>
          <w:szCs w:val="32"/>
        </w:rPr>
        <w:t xml:space="preserve"> </w:t>
      </w:r>
      <w:r w:rsidRPr="002D725D">
        <w:rPr>
          <w:rFonts w:ascii="仿宋_GB2312" w:eastAsia="仿宋_GB2312" w:hAnsi="宋体" w:cs="宋体" w:hint="eastAsia"/>
          <w:sz w:val="32"/>
          <w:szCs w:val="32"/>
        </w:rPr>
        <w:t>指导、监督全省监狱工作。负责全省司法行政系统戒毒管理工作</w:t>
      </w:r>
      <w:r>
        <w:rPr>
          <w:rFonts w:ascii="仿宋_GB2312" w:eastAsia="仿宋_GB2312" w:hAnsi="宋体" w:cs="宋体" w:hint="eastAsia"/>
          <w:sz w:val="32"/>
          <w:szCs w:val="32"/>
        </w:rPr>
        <w:t>职责</w:t>
      </w:r>
      <w:r w:rsidRPr="002D725D">
        <w:rPr>
          <w:rFonts w:ascii="仿宋_GB2312" w:eastAsia="仿宋_GB2312" w:hAnsi="宋体" w:cs="宋体" w:hint="eastAsia"/>
          <w:sz w:val="32"/>
          <w:szCs w:val="32"/>
        </w:rPr>
        <w:t>并承担相应责任。</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（三）</w:t>
      </w:r>
      <w:r>
        <w:rPr>
          <w:rFonts w:ascii="仿宋_GB2312" w:eastAsia="仿宋_GB2312" w:hAnsi="宋体" w:cs="宋体" w:hint="eastAsia"/>
          <w:sz w:val="32"/>
          <w:szCs w:val="32"/>
        </w:rPr>
        <w:t xml:space="preserve"> </w:t>
      </w:r>
      <w:r w:rsidRPr="002D725D">
        <w:rPr>
          <w:rFonts w:ascii="仿宋_GB2312" w:eastAsia="仿宋_GB2312" w:hAnsi="宋体" w:cs="宋体" w:hint="eastAsia"/>
          <w:sz w:val="32"/>
          <w:szCs w:val="32"/>
        </w:rPr>
        <w:t>协调指导全省社区矫正工作。</w:t>
      </w:r>
    </w:p>
    <w:p w:rsidR="005261D0" w:rsidRPr="002D725D" w:rsidRDefault="005261D0" w:rsidP="005261D0">
      <w:pPr>
        <w:tabs>
          <w:tab w:val="left" w:pos="720"/>
        </w:tabs>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（四）</w:t>
      </w:r>
      <w:r>
        <w:rPr>
          <w:rFonts w:ascii="仿宋_GB2312" w:eastAsia="仿宋_GB2312" w:hAnsi="宋体" w:cs="宋体" w:hint="eastAsia"/>
          <w:sz w:val="32"/>
          <w:szCs w:val="32"/>
        </w:rPr>
        <w:t xml:space="preserve"> </w:t>
      </w:r>
      <w:r w:rsidR="00D80E9A">
        <w:rPr>
          <w:rFonts w:ascii="仿宋_GB2312" w:eastAsia="仿宋_GB2312" w:hAnsi="宋体" w:cs="宋体" w:hint="eastAsia"/>
          <w:sz w:val="32"/>
          <w:szCs w:val="32"/>
        </w:rPr>
        <w:t>拟订全省法治宣传与普法教育规划并组织实施，指导各地、各行业法治</w:t>
      </w:r>
      <w:r w:rsidRPr="002D725D">
        <w:rPr>
          <w:rFonts w:ascii="仿宋_GB2312" w:eastAsia="仿宋_GB2312" w:hAnsi="宋体" w:cs="宋体" w:hint="eastAsia"/>
          <w:sz w:val="32"/>
          <w:szCs w:val="32"/>
        </w:rPr>
        <w:t>宣传、依法治理工作。</w:t>
      </w:r>
    </w:p>
    <w:p w:rsidR="005261D0" w:rsidRPr="002D725D" w:rsidRDefault="005261D0" w:rsidP="005261D0">
      <w:pPr>
        <w:tabs>
          <w:tab w:val="left" w:pos="0"/>
        </w:tabs>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（五）指导监督全省律师、公证工作并承担相应责任，综合管理社会法律服务机构，管理、监督在我省设立的外国（境外）律师机构。</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lastRenderedPageBreak/>
        <w:t>（六）指导监督基层司法所建设和人民调解、帮教安置工作，指导全省社会矛盾纠纷调解工作，参与社会治安综合治理工作。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（七）指导监督全省司法行政系统依法行政、执法监督工作，负责仲裁委员会的登记，指导司法行政系统对外交流合作，承办司法行政涉港澳台法律事务。</w:t>
      </w:r>
      <w:r w:rsidR="00D80E9A">
        <w:rPr>
          <w:rFonts w:ascii="仿宋_GB2312" w:eastAsia="仿宋_GB2312" w:hAnsi="宋体" w:cs="宋体" w:hint="eastAsia"/>
          <w:sz w:val="32"/>
          <w:szCs w:val="32"/>
        </w:rPr>
        <w:t>负责人民监督员选任管理工作。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（八）管理监督全省司法鉴定工作，负责全省司法鉴定人和司法鉴定机构的登记管理工作。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（九）监督管理全省法律援助工作，指导协调全省“1</w:t>
      </w:r>
      <w:r>
        <w:rPr>
          <w:rFonts w:ascii="仿宋_GB2312" w:eastAsia="仿宋_GB2312" w:hAnsi="宋体" w:cs="宋体" w:hint="eastAsia"/>
          <w:sz w:val="32"/>
          <w:szCs w:val="32"/>
        </w:rPr>
        <w:t>23</w:t>
      </w:r>
      <w:r w:rsidRPr="002D725D">
        <w:rPr>
          <w:rFonts w:ascii="仿宋_GB2312" w:eastAsia="仿宋_GB2312" w:hAnsi="宋体" w:cs="宋体" w:hint="eastAsia"/>
          <w:sz w:val="32"/>
          <w:szCs w:val="32"/>
        </w:rPr>
        <w:t>48”法律服务工作。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（十）</w:t>
      </w:r>
      <w:r>
        <w:rPr>
          <w:rFonts w:ascii="仿宋_GB2312" w:eastAsia="仿宋_GB2312" w:hAnsi="宋体" w:cs="宋体" w:hint="eastAsia"/>
          <w:sz w:val="32"/>
          <w:szCs w:val="32"/>
        </w:rPr>
        <w:t>组织</w:t>
      </w:r>
      <w:r w:rsidRPr="002D725D">
        <w:rPr>
          <w:rFonts w:ascii="仿宋_GB2312" w:eastAsia="仿宋_GB2312" w:hAnsi="宋体" w:cs="宋体" w:hint="eastAsia"/>
          <w:sz w:val="32"/>
          <w:szCs w:val="32"/>
        </w:rPr>
        <w:t>实施全省国家司法考试工作。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（十一）指导全省司法行政系统队伍建设，管理监狱及省属</w:t>
      </w:r>
      <w:r>
        <w:rPr>
          <w:rFonts w:ascii="仿宋_GB2312" w:eastAsia="仿宋_GB2312" w:hAnsi="宋体" w:cs="宋体" w:hint="eastAsia"/>
          <w:sz w:val="32"/>
          <w:szCs w:val="32"/>
        </w:rPr>
        <w:t>戒毒</w:t>
      </w:r>
      <w:r w:rsidRPr="002D725D">
        <w:rPr>
          <w:rFonts w:ascii="仿宋_GB2312" w:eastAsia="仿宋_GB2312" w:hAnsi="宋体" w:cs="宋体" w:hint="eastAsia"/>
          <w:sz w:val="32"/>
          <w:szCs w:val="32"/>
        </w:rPr>
        <w:t>单位领导班子，协助管理省辖市司法行政机关领导干部，负责全省司法行政系统的警务管理和警务督察工作。</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（十二）负责全省司法行政系统枪支、弹药、服装和警用车</w:t>
      </w:r>
      <w:r>
        <w:rPr>
          <w:rFonts w:ascii="仿宋_GB2312" w:eastAsia="仿宋_GB2312" w:hAnsi="宋体" w:cs="宋体" w:hint="eastAsia"/>
          <w:sz w:val="32"/>
          <w:szCs w:val="32"/>
        </w:rPr>
        <w:t>辆</w:t>
      </w:r>
      <w:r w:rsidRPr="002D725D">
        <w:rPr>
          <w:rFonts w:ascii="仿宋_GB2312" w:eastAsia="仿宋_GB2312" w:hAnsi="宋体" w:cs="宋体" w:hint="eastAsia"/>
          <w:sz w:val="32"/>
          <w:szCs w:val="32"/>
        </w:rPr>
        <w:t>的管理工作，指导全省司法行政系统的信息化建设。</w:t>
      </w:r>
    </w:p>
    <w:p w:rsidR="005261D0" w:rsidRPr="002D725D" w:rsidRDefault="005261D0" w:rsidP="005261D0">
      <w:pPr>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（十三）负责司法行政系统的</w:t>
      </w:r>
      <w:r>
        <w:rPr>
          <w:rFonts w:ascii="仿宋_GB2312" w:eastAsia="仿宋_GB2312" w:hAnsi="宋体" w:cs="宋体" w:hint="eastAsia"/>
          <w:sz w:val="32"/>
          <w:szCs w:val="32"/>
        </w:rPr>
        <w:t>内部</w:t>
      </w:r>
      <w:r w:rsidRPr="002D725D">
        <w:rPr>
          <w:rFonts w:ascii="仿宋_GB2312" w:eastAsia="仿宋_GB2312" w:hAnsi="宋体" w:cs="宋体" w:hint="eastAsia"/>
          <w:sz w:val="32"/>
          <w:szCs w:val="32"/>
        </w:rPr>
        <w:t>审计工作。</w:t>
      </w:r>
    </w:p>
    <w:p w:rsidR="005261D0" w:rsidRDefault="005261D0" w:rsidP="005261D0">
      <w:pPr>
        <w:tabs>
          <w:tab w:val="left" w:pos="540"/>
          <w:tab w:val="left" w:pos="720"/>
        </w:tabs>
        <w:ind w:firstLineChars="168" w:firstLine="538"/>
        <w:rPr>
          <w:rFonts w:ascii="仿宋_GB2312" w:eastAsia="仿宋_GB2312" w:hAnsi="宋体" w:cs="宋体"/>
          <w:sz w:val="32"/>
          <w:szCs w:val="32"/>
        </w:rPr>
      </w:pPr>
      <w:r w:rsidRPr="002D725D">
        <w:rPr>
          <w:rFonts w:ascii="仿宋_GB2312" w:eastAsia="仿宋_GB2312" w:hAnsi="宋体" w:cs="宋体" w:hint="eastAsia"/>
          <w:sz w:val="32"/>
          <w:szCs w:val="32"/>
        </w:rPr>
        <w:t>（十四）承办省政府交办的其他事项。</w:t>
      </w:r>
    </w:p>
    <w:p w:rsidR="009C13EF" w:rsidRPr="009C13EF" w:rsidRDefault="009C13EF" w:rsidP="009C13EF">
      <w:pPr>
        <w:spacing w:line="600" w:lineRule="exact"/>
        <w:ind w:firstLine="630"/>
        <w:rPr>
          <w:rFonts w:ascii="黑体" w:eastAsia="黑体" w:hAnsi="宋体"/>
          <w:b/>
          <w:sz w:val="32"/>
          <w:szCs w:val="32"/>
        </w:rPr>
      </w:pPr>
      <w:r w:rsidRPr="009C13EF">
        <w:rPr>
          <w:rFonts w:ascii="黑体" w:eastAsia="黑体" w:hAnsi="宋体" w:hint="eastAsia"/>
          <w:b/>
          <w:sz w:val="32"/>
          <w:szCs w:val="32"/>
        </w:rPr>
        <w:t>二、2016年总体工作思路和主要工作</w:t>
      </w:r>
    </w:p>
    <w:p w:rsidR="009C13EF" w:rsidRPr="00B81283" w:rsidRDefault="009C13EF" w:rsidP="009C13EF">
      <w:pPr>
        <w:spacing w:line="600" w:lineRule="exact"/>
        <w:ind w:firstLine="645"/>
        <w:rPr>
          <w:rFonts w:ascii="仿宋_GB2312" w:eastAsia="仿宋_GB2312"/>
          <w:color w:val="000000"/>
          <w:sz w:val="32"/>
          <w:szCs w:val="32"/>
        </w:rPr>
      </w:pPr>
      <w:r>
        <w:rPr>
          <w:rFonts w:ascii="仿宋_GB2312" w:eastAsia="仿宋_GB2312" w:hint="eastAsia"/>
          <w:color w:val="000000"/>
          <w:sz w:val="32"/>
          <w:szCs w:val="32"/>
        </w:rPr>
        <w:t>2016年，是“十三五”开局之年，也</w:t>
      </w:r>
      <w:r w:rsidRPr="00B81283">
        <w:rPr>
          <w:rFonts w:ascii="仿宋_GB2312" w:eastAsia="仿宋_GB2312" w:hint="eastAsia"/>
          <w:color w:val="000000"/>
          <w:sz w:val="32"/>
          <w:szCs w:val="32"/>
        </w:rPr>
        <w:t>是司法行政基层基础建设“365”工程达标年</w:t>
      </w:r>
      <w:r>
        <w:rPr>
          <w:rFonts w:ascii="仿宋_GB2312" w:eastAsia="仿宋_GB2312" w:hint="eastAsia"/>
          <w:color w:val="000000"/>
          <w:sz w:val="32"/>
          <w:szCs w:val="32"/>
        </w:rPr>
        <w:t>、“七五”普法启动年、信息化建设推进年、队伍“三化”建设提升年。</w:t>
      </w:r>
      <w:r w:rsidRPr="00B81283">
        <w:rPr>
          <w:rFonts w:ascii="仿宋_GB2312" w:eastAsia="仿宋_GB2312" w:hint="eastAsia"/>
          <w:color w:val="000000"/>
          <w:sz w:val="32"/>
          <w:szCs w:val="32"/>
        </w:rPr>
        <w:t>做好全年工作</w:t>
      </w:r>
      <w:r>
        <w:rPr>
          <w:rFonts w:ascii="仿宋_GB2312" w:eastAsia="仿宋_GB2312" w:hint="eastAsia"/>
          <w:color w:val="000000"/>
          <w:sz w:val="32"/>
          <w:szCs w:val="32"/>
        </w:rPr>
        <w:t>的总体思路是：</w:t>
      </w:r>
      <w:r w:rsidRPr="00B81283">
        <w:rPr>
          <w:rFonts w:eastAsia="黑体" w:hint="eastAsia"/>
          <w:sz w:val="32"/>
          <w:szCs w:val="32"/>
        </w:rPr>
        <w:t>认</w:t>
      </w:r>
      <w:r w:rsidRPr="00B81283">
        <w:rPr>
          <w:rFonts w:eastAsia="黑体" w:hint="eastAsia"/>
          <w:sz w:val="32"/>
          <w:szCs w:val="32"/>
        </w:rPr>
        <w:lastRenderedPageBreak/>
        <w:t>真贯彻党的十八大、十八届三中、四中、</w:t>
      </w:r>
      <w:r w:rsidRPr="00B81283">
        <w:rPr>
          <w:rFonts w:ascii="黑体" w:eastAsia="黑体" w:hint="eastAsia"/>
          <w:sz w:val="32"/>
          <w:szCs w:val="32"/>
        </w:rPr>
        <w:t>五中全会和省委全会精神，</w:t>
      </w:r>
      <w:r w:rsidRPr="00B81283">
        <w:rPr>
          <w:rFonts w:eastAsia="黑体" w:hint="eastAsia"/>
          <w:sz w:val="32"/>
          <w:szCs w:val="32"/>
        </w:rPr>
        <w:t>紧紧围绕“四个全面”战略布局，牢固树立和</w:t>
      </w:r>
      <w:proofErr w:type="gramStart"/>
      <w:r w:rsidRPr="00B81283">
        <w:rPr>
          <w:rFonts w:eastAsia="黑体" w:hint="eastAsia"/>
          <w:sz w:val="32"/>
          <w:szCs w:val="32"/>
        </w:rPr>
        <w:t>践行</w:t>
      </w:r>
      <w:proofErr w:type="gramEnd"/>
      <w:r w:rsidRPr="00B81283">
        <w:rPr>
          <w:rFonts w:eastAsia="黑体" w:hint="eastAsia"/>
          <w:sz w:val="32"/>
          <w:szCs w:val="32"/>
        </w:rPr>
        <w:t>创新、协调、绿色、开放、共享的理念，增强忧患意识、责任意识，把防控风险、服务发展置于更加突出的位置，着眼提质增效、调整结构，进一步破解难题、补齐短板，改革创新、提高能力，持续推进人民满意的服务型司法行政机关建设，努力实现“十三五”发展良好开局，为“强富美高”新江苏建设贡献力量</w:t>
      </w:r>
      <w:r>
        <w:rPr>
          <w:rFonts w:ascii="黑体" w:eastAsia="黑体" w:hint="eastAsia"/>
          <w:sz w:val="32"/>
          <w:szCs w:val="32"/>
        </w:rPr>
        <w:t>。</w:t>
      </w:r>
      <w:r>
        <w:rPr>
          <w:rFonts w:ascii="仿宋_GB2312" w:eastAsia="仿宋_GB2312" w:hint="eastAsia"/>
          <w:color w:val="000000"/>
          <w:sz w:val="32"/>
          <w:szCs w:val="32"/>
        </w:rPr>
        <w:t>2016年，着重抓好以下五方面工作：</w:t>
      </w:r>
    </w:p>
    <w:p w:rsidR="009C13EF" w:rsidRPr="00407C26" w:rsidRDefault="009C13EF" w:rsidP="009C13EF">
      <w:pPr>
        <w:tabs>
          <w:tab w:val="left" w:pos="3360"/>
        </w:tabs>
        <w:spacing w:line="600" w:lineRule="exact"/>
        <w:ind w:firstLineChars="200" w:firstLine="640"/>
        <w:rPr>
          <w:rFonts w:eastAsia="仿宋_GB2312"/>
          <w:color w:val="000000"/>
          <w:spacing w:val="2"/>
          <w:sz w:val="32"/>
          <w:szCs w:val="32"/>
        </w:rPr>
      </w:pPr>
      <w:r>
        <w:rPr>
          <w:rFonts w:ascii="黑体" w:eastAsia="黑体" w:hAnsi="黑体" w:hint="eastAsia"/>
          <w:sz w:val="32"/>
          <w:szCs w:val="32"/>
        </w:rPr>
        <w:t>一是</w:t>
      </w:r>
      <w:r w:rsidRPr="00B81283">
        <w:rPr>
          <w:rFonts w:ascii="黑体" w:eastAsia="黑体" w:hAnsi="黑体" w:hint="eastAsia"/>
          <w:sz w:val="32"/>
          <w:szCs w:val="32"/>
        </w:rPr>
        <w:t>紧扣提质增效，推动“四个全覆盖”体系提档升级</w:t>
      </w:r>
      <w:r>
        <w:rPr>
          <w:rFonts w:ascii="黑体" w:eastAsia="黑体" w:hAnsi="黑体" w:hint="eastAsia"/>
          <w:sz w:val="32"/>
          <w:szCs w:val="32"/>
        </w:rPr>
        <w:t>。</w:t>
      </w:r>
      <w:r>
        <w:rPr>
          <w:rFonts w:ascii="楷体_GB2312" w:eastAsia="楷体_GB2312" w:hAnsi="黑体" w:hint="eastAsia"/>
          <w:sz w:val="32"/>
          <w:szCs w:val="32"/>
        </w:rPr>
        <w:t>突出公共法律服务体系的普惠性</w:t>
      </w:r>
      <w:r w:rsidRPr="00B81283">
        <w:rPr>
          <w:rFonts w:ascii="楷体_GB2312" w:eastAsia="楷体_GB2312" w:hAnsi="黑体" w:hint="eastAsia"/>
          <w:sz w:val="32"/>
          <w:szCs w:val="32"/>
        </w:rPr>
        <w:t>。</w:t>
      </w:r>
      <w:r>
        <w:rPr>
          <w:rFonts w:ascii="仿宋_GB2312" w:eastAsia="仿宋_GB2312" w:hAnsi="黑体" w:hint="eastAsia"/>
          <w:sz w:val="32"/>
          <w:szCs w:val="32"/>
        </w:rPr>
        <w:t>建好县乡村三级实体，加强对目前还没有建立平台的乡镇（街道）、村（社区）的协调指导督促力度，</w:t>
      </w:r>
      <w:r w:rsidRPr="00121168">
        <w:rPr>
          <w:rFonts w:ascii="仿宋_GB2312" w:eastAsia="仿宋_GB2312" w:hAnsi="宋体" w:cs="宋体" w:hint="eastAsia"/>
          <w:kern w:val="0"/>
          <w:sz w:val="32"/>
          <w:szCs w:val="32"/>
        </w:rPr>
        <w:t>拓展12348网络平台服务功能，推动与110、12345热线联动以及与手机、执法终端连接</w:t>
      </w:r>
      <w:r>
        <w:rPr>
          <w:rFonts w:ascii="仿宋_GB2312" w:eastAsia="仿宋_GB2312" w:hAnsi="宋体" w:cs="宋体" w:hint="eastAsia"/>
          <w:kern w:val="0"/>
          <w:sz w:val="32"/>
          <w:szCs w:val="32"/>
        </w:rPr>
        <w:t>。</w:t>
      </w:r>
      <w:r w:rsidRPr="00B81283">
        <w:rPr>
          <w:rFonts w:ascii="仿宋_GB2312" w:eastAsia="仿宋_GB2312" w:hAnsi="仿宋" w:hint="eastAsia"/>
          <w:sz w:val="32"/>
          <w:szCs w:val="32"/>
        </w:rPr>
        <w:t>研发一批</w:t>
      </w:r>
      <w:r w:rsidRPr="00B81283">
        <w:rPr>
          <w:rFonts w:ascii="仿宋_GB2312" w:eastAsia="仿宋_GB2312" w:hint="eastAsia"/>
          <w:sz w:val="32"/>
          <w:szCs w:val="32"/>
        </w:rPr>
        <w:t>法治宣传、法律援助、纠纷调解、法律服务等产品</w:t>
      </w:r>
      <w:r>
        <w:rPr>
          <w:rFonts w:ascii="仿宋_GB2312" w:eastAsia="仿宋_GB2312" w:hint="eastAsia"/>
          <w:sz w:val="32"/>
          <w:szCs w:val="32"/>
        </w:rPr>
        <w:t>，</w:t>
      </w:r>
      <w:r w:rsidRPr="00B81283">
        <w:rPr>
          <w:rFonts w:eastAsia="仿宋_GB2312" w:hint="eastAsia"/>
          <w:color w:val="000000"/>
          <w:spacing w:val="2"/>
          <w:sz w:val="32"/>
          <w:szCs w:val="32"/>
        </w:rPr>
        <w:t>不断</w:t>
      </w:r>
      <w:r w:rsidRPr="00B81283">
        <w:rPr>
          <w:rFonts w:ascii="仿宋_GB2312" w:eastAsia="仿宋_GB2312" w:hint="eastAsia"/>
          <w:sz w:val="32"/>
          <w:szCs w:val="32"/>
        </w:rPr>
        <w:t>提升公共法律服务经费保障水平</w:t>
      </w:r>
      <w:r>
        <w:rPr>
          <w:rFonts w:eastAsia="仿宋_GB2312" w:hint="eastAsia"/>
          <w:color w:val="000000"/>
          <w:spacing w:val="2"/>
          <w:sz w:val="32"/>
          <w:szCs w:val="32"/>
        </w:rPr>
        <w:t>。</w:t>
      </w:r>
      <w:r>
        <w:rPr>
          <w:rFonts w:ascii="仿宋_GB2312" w:eastAsia="仿宋_GB2312" w:hAnsi="楷体" w:hint="eastAsia"/>
          <w:sz w:val="32"/>
          <w:szCs w:val="32"/>
        </w:rPr>
        <w:t>贯彻落实</w:t>
      </w:r>
      <w:r w:rsidRPr="00B81283">
        <w:rPr>
          <w:rFonts w:ascii="仿宋_GB2312" w:eastAsia="仿宋_GB2312" w:hAnsi="楷体" w:hint="eastAsia"/>
          <w:sz w:val="32"/>
          <w:szCs w:val="32"/>
        </w:rPr>
        <w:t>服务开放发展、服务创新发展、服务人民群众的要求，继续开展“法润江苏</w:t>
      </w:r>
      <w:r>
        <w:rPr>
          <w:rFonts w:ascii="仿宋_GB2312" w:eastAsia="仿宋_GB2312" w:hAnsi="楷体" w:hint="eastAsia"/>
          <w:sz w:val="32"/>
          <w:szCs w:val="32"/>
        </w:rPr>
        <w:t>·春风行动”等</w:t>
      </w:r>
      <w:r w:rsidRPr="00B81283">
        <w:rPr>
          <w:rFonts w:ascii="仿宋_GB2312" w:eastAsia="仿宋_GB2312" w:hAnsi="楷体" w:hint="eastAsia"/>
          <w:sz w:val="32"/>
          <w:szCs w:val="32"/>
        </w:rPr>
        <w:t>专项活动</w:t>
      </w:r>
      <w:r>
        <w:rPr>
          <w:rFonts w:ascii="仿宋_GB2312" w:eastAsia="仿宋_GB2312" w:hAnsi="楷体" w:hint="eastAsia"/>
          <w:sz w:val="32"/>
          <w:szCs w:val="32"/>
        </w:rPr>
        <w:t>，为企业防范风险，返城务工人员合法权益保护提供法律服务。</w:t>
      </w:r>
      <w:r w:rsidRPr="00B81283">
        <w:rPr>
          <w:rFonts w:ascii="楷体_GB2312" w:eastAsia="楷体_GB2312" w:hAnsi="黑体" w:hint="eastAsia"/>
          <w:sz w:val="32"/>
          <w:szCs w:val="32"/>
        </w:rPr>
        <w:t>突出人民调解在纠纷预防化解中的基础性作用。</w:t>
      </w:r>
      <w:r w:rsidRPr="00B81283">
        <w:rPr>
          <w:rFonts w:ascii="仿宋_GB2312" w:eastAsia="仿宋_GB2312" w:hint="eastAsia"/>
          <w:sz w:val="32"/>
          <w:szCs w:val="32"/>
        </w:rPr>
        <w:t>深化人民调解委员会规范化建设，完善调解组织内部管理制度和调解流程</w:t>
      </w:r>
      <w:r>
        <w:rPr>
          <w:rFonts w:ascii="仿宋_GB2312" w:eastAsia="仿宋_GB2312" w:hint="eastAsia"/>
          <w:sz w:val="32"/>
          <w:szCs w:val="32"/>
        </w:rPr>
        <w:t>，</w:t>
      </w:r>
      <w:r w:rsidRPr="00B81283">
        <w:rPr>
          <w:rFonts w:ascii="仿宋_GB2312" w:eastAsia="仿宋_GB2312" w:hint="eastAsia"/>
          <w:sz w:val="32"/>
          <w:szCs w:val="32"/>
        </w:rPr>
        <w:t>突出做好</w:t>
      </w:r>
      <w:proofErr w:type="gramStart"/>
      <w:r w:rsidRPr="00B81283">
        <w:rPr>
          <w:rFonts w:ascii="仿宋_GB2312" w:eastAsia="仿宋_GB2312" w:hint="eastAsia"/>
          <w:color w:val="000000"/>
          <w:sz w:val="32"/>
          <w:szCs w:val="32"/>
        </w:rPr>
        <w:t>医</w:t>
      </w:r>
      <w:proofErr w:type="gramEnd"/>
      <w:r w:rsidRPr="00B81283">
        <w:rPr>
          <w:rFonts w:ascii="仿宋_GB2312" w:eastAsia="仿宋_GB2312" w:hint="eastAsia"/>
          <w:color w:val="000000"/>
          <w:sz w:val="32"/>
          <w:szCs w:val="32"/>
        </w:rPr>
        <w:t>患纠纷、</w:t>
      </w:r>
      <w:r w:rsidRPr="00B81283">
        <w:rPr>
          <w:rFonts w:ascii="仿宋_GB2312" w:eastAsia="仿宋_GB2312" w:hAnsi="宋体" w:hint="eastAsia"/>
          <w:color w:val="000000"/>
          <w:sz w:val="32"/>
          <w:szCs w:val="32"/>
        </w:rPr>
        <w:t>交通事故、劳动人事、征地拆迁、环境保护、物业管理等</w:t>
      </w:r>
      <w:r w:rsidRPr="00B81283">
        <w:rPr>
          <w:rFonts w:ascii="仿宋_GB2312" w:eastAsia="仿宋_GB2312" w:hint="eastAsia"/>
          <w:sz w:val="32"/>
          <w:szCs w:val="32"/>
        </w:rPr>
        <w:t>重点领域矛盾纠纷的预警排查调处工作，切实维护社会和谐稳定</w:t>
      </w:r>
      <w:r w:rsidRPr="00B81283">
        <w:rPr>
          <w:rFonts w:ascii="仿宋_GB2312" w:eastAsia="仿宋_GB2312" w:hAnsi="宋体" w:hint="eastAsia"/>
          <w:color w:val="000000"/>
          <w:sz w:val="32"/>
          <w:szCs w:val="32"/>
        </w:rPr>
        <w:t>。建立人民调解员等级管理制度，</w:t>
      </w:r>
      <w:r w:rsidRPr="00B81283">
        <w:rPr>
          <w:rFonts w:ascii="仿宋_GB2312" w:eastAsia="仿宋_GB2312" w:hint="eastAsia"/>
          <w:sz w:val="32"/>
          <w:szCs w:val="32"/>
        </w:rPr>
        <w:t>年内完成初次等级评定工作，进一步</w:t>
      </w:r>
      <w:r w:rsidRPr="00B81283">
        <w:rPr>
          <w:rFonts w:ascii="仿宋_GB2312" w:eastAsia="仿宋_GB2312" w:hAnsi="宋体" w:hint="eastAsia"/>
          <w:color w:val="000000"/>
          <w:sz w:val="32"/>
          <w:szCs w:val="32"/>
        </w:rPr>
        <w:lastRenderedPageBreak/>
        <w:t>提升调解队伍的职业化水平</w:t>
      </w:r>
      <w:r w:rsidRPr="00B81283">
        <w:rPr>
          <w:rFonts w:ascii="仿宋_GB2312" w:eastAsia="仿宋_GB2312" w:hint="eastAsia"/>
          <w:sz w:val="32"/>
          <w:szCs w:val="32"/>
        </w:rPr>
        <w:t>。</w:t>
      </w:r>
      <w:r w:rsidRPr="00B81283">
        <w:rPr>
          <w:rFonts w:ascii="楷体_GB2312" w:eastAsia="楷体_GB2312" w:hAnsi="黑体" w:hint="eastAsia"/>
          <w:sz w:val="32"/>
          <w:szCs w:val="32"/>
        </w:rPr>
        <w:t>突</w:t>
      </w:r>
      <w:r>
        <w:rPr>
          <w:rFonts w:ascii="楷体_GB2312" w:eastAsia="楷体_GB2312" w:hAnsi="黑体" w:hint="eastAsia"/>
          <w:sz w:val="32"/>
          <w:szCs w:val="32"/>
        </w:rPr>
        <w:t>出</w:t>
      </w:r>
      <w:r w:rsidRPr="00B81283">
        <w:rPr>
          <w:rFonts w:ascii="楷体_GB2312" w:eastAsia="楷体_GB2312" w:hAnsi="黑体" w:hint="eastAsia"/>
          <w:sz w:val="32"/>
          <w:szCs w:val="32"/>
        </w:rPr>
        <w:t>法治宣传教育</w:t>
      </w:r>
      <w:r>
        <w:rPr>
          <w:rFonts w:ascii="楷体_GB2312" w:eastAsia="楷体_GB2312" w:hAnsi="黑体" w:hint="eastAsia"/>
          <w:sz w:val="32"/>
          <w:szCs w:val="32"/>
        </w:rPr>
        <w:t>的</w:t>
      </w:r>
      <w:r w:rsidRPr="00B81283">
        <w:rPr>
          <w:rFonts w:ascii="楷体_GB2312" w:eastAsia="楷体_GB2312" w:hAnsi="黑体" w:hint="eastAsia"/>
          <w:sz w:val="32"/>
          <w:szCs w:val="32"/>
        </w:rPr>
        <w:t>针对性</w:t>
      </w:r>
      <w:r>
        <w:rPr>
          <w:rFonts w:ascii="仿宋_GB2312" w:eastAsia="仿宋_GB2312" w:hint="eastAsia"/>
          <w:sz w:val="32"/>
          <w:szCs w:val="32"/>
        </w:rPr>
        <w:t>。</w:t>
      </w:r>
      <w:r>
        <w:rPr>
          <w:rFonts w:ascii="仿宋_GB2312" w:eastAsia="仿宋_GB2312" w:hAnsi="宋体" w:hint="eastAsia"/>
          <w:color w:val="000000"/>
          <w:sz w:val="32"/>
          <w:szCs w:val="32"/>
        </w:rPr>
        <w:t>深化“三型”普法模式，</w:t>
      </w:r>
      <w:r w:rsidRPr="00121168">
        <w:rPr>
          <w:rFonts w:ascii="仿宋_GB2312" w:eastAsia="仿宋_GB2312" w:hint="eastAsia"/>
          <w:sz w:val="32"/>
          <w:szCs w:val="32"/>
        </w:rPr>
        <w:t>完善</w:t>
      </w:r>
      <w:r>
        <w:rPr>
          <w:rFonts w:ascii="仿宋_GB2312" w:eastAsia="仿宋_GB2312" w:hint="eastAsia"/>
          <w:sz w:val="32"/>
          <w:szCs w:val="32"/>
        </w:rPr>
        <w:t>法治宣传教育工作</w:t>
      </w:r>
      <w:r w:rsidRPr="00121168">
        <w:rPr>
          <w:rFonts w:ascii="仿宋_GB2312" w:eastAsia="仿宋_GB2312" w:hint="eastAsia"/>
          <w:sz w:val="32"/>
          <w:szCs w:val="32"/>
        </w:rPr>
        <w:t>机制，推动出台全省“七五”普法规划</w:t>
      </w:r>
      <w:r>
        <w:rPr>
          <w:rFonts w:ascii="仿宋_GB2312" w:eastAsia="仿宋_GB2312" w:hint="eastAsia"/>
          <w:sz w:val="32"/>
          <w:szCs w:val="32"/>
        </w:rPr>
        <w:t>，</w:t>
      </w:r>
      <w:r w:rsidRPr="00AF36C5">
        <w:rPr>
          <w:rFonts w:ascii="仿宋_GB2312" w:eastAsia="仿宋_GB2312" w:hint="eastAsia"/>
          <w:color w:val="000000"/>
          <w:sz w:val="32"/>
          <w:szCs w:val="32"/>
        </w:rPr>
        <w:t>构建部门协同、社会联动的大普法格局。</w:t>
      </w:r>
      <w:r w:rsidRPr="00B81283">
        <w:rPr>
          <w:rFonts w:ascii="仿宋_GB2312" w:eastAsia="仿宋_GB2312" w:hint="eastAsia"/>
          <w:sz w:val="32"/>
          <w:szCs w:val="32"/>
        </w:rPr>
        <w:t>围绕“关键少数”的领导干部和“关键时期”的青少年，</w:t>
      </w:r>
      <w:r>
        <w:rPr>
          <w:rFonts w:ascii="仿宋_GB2312" w:eastAsia="仿宋_GB2312" w:hint="eastAsia"/>
          <w:sz w:val="32"/>
          <w:szCs w:val="32"/>
        </w:rPr>
        <w:t>开展</w:t>
      </w:r>
      <w:r w:rsidRPr="00B81283">
        <w:rPr>
          <w:rFonts w:ascii="仿宋_GB2312" w:eastAsia="仿宋_GB2312" w:hAnsi="仿宋" w:hint="eastAsia"/>
          <w:sz w:val="32"/>
          <w:szCs w:val="32"/>
        </w:rPr>
        <w:t>精准普法</w:t>
      </w:r>
      <w:r>
        <w:rPr>
          <w:rFonts w:ascii="仿宋_GB2312" w:eastAsia="仿宋_GB2312" w:hint="eastAsia"/>
          <w:sz w:val="32"/>
          <w:szCs w:val="32"/>
        </w:rPr>
        <w:t>。</w:t>
      </w:r>
      <w:r w:rsidRPr="00B81283">
        <w:rPr>
          <w:rFonts w:ascii="仿宋_GB2312" w:eastAsia="仿宋_GB2312" w:hint="eastAsia"/>
          <w:sz w:val="32"/>
          <w:szCs w:val="32"/>
        </w:rPr>
        <w:t>强化法治文化阵地建设，有效利用公共空间投放法治宣传公益广告，大力建设并整合司法行政门户网站、微博、</w:t>
      </w:r>
      <w:proofErr w:type="gramStart"/>
      <w:r w:rsidRPr="00B81283">
        <w:rPr>
          <w:rFonts w:ascii="仿宋_GB2312" w:eastAsia="仿宋_GB2312" w:hint="eastAsia"/>
          <w:sz w:val="32"/>
          <w:szCs w:val="32"/>
        </w:rPr>
        <w:t>微信等</w:t>
      </w:r>
      <w:proofErr w:type="gramEnd"/>
      <w:r w:rsidRPr="00B81283">
        <w:rPr>
          <w:rFonts w:ascii="仿宋_GB2312" w:eastAsia="仿宋_GB2312" w:hint="eastAsia"/>
          <w:sz w:val="32"/>
          <w:szCs w:val="32"/>
        </w:rPr>
        <w:t>新媒体普法资源，</w:t>
      </w:r>
      <w:proofErr w:type="gramStart"/>
      <w:r w:rsidRPr="00B81283">
        <w:rPr>
          <w:rFonts w:ascii="仿宋_GB2312" w:eastAsia="仿宋_GB2312" w:hint="eastAsia"/>
          <w:sz w:val="32"/>
          <w:szCs w:val="32"/>
        </w:rPr>
        <w:t>做优做</w:t>
      </w:r>
      <w:proofErr w:type="gramEnd"/>
      <w:r w:rsidRPr="00B81283">
        <w:rPr>
          <w:rFonts w:ascii="仿宋_GB2312" w:eastAsia="仿宋_GB2312" w:hint="eastAsia"/>
          <w:sz w:val="32"/>
          <w:szCs w:val="32"/>
        </w:rPr>
        <w:t>强“法润江苏网”</w:t>
      </w:r>
      <w:r w:rsidRPr="00B81283">
        <w:rPr>
          <w:rFonts w:ascii="仿宋_GB2312" w:eastAsia="仿宋_GB2312" w:cs="宋体" w:hint="eastAsia"/>
          <w:color w:val="000000"/>
          <w:kern w:val="0"/>
          <w:sz w:val="32"/>
          <w:szCs w:val="32"/>
        </w:rPr>
        <w:t>和“江苏网络普法联盟</w:t>
      </w:r>
      <w:r>
        <w:rPr>
          <w:rFonts w:ascii="仿宋_GB2312" w:eastAsia="仿宋_GB2312" w:cs="宋体" w:hint="eastAsia"/>
          <w:color w:val="000000"/>
          <w:kern w:val="0"/>
          <w:sz w:val="32"/>
          <w:szCs w:val="32"/>
        </w:rPr>
        <w:t>”。</w:t>
      </w:r>
      <w:r w:rsidRPr="00B81283">
        <w:rPr>
          <w:rFonts w:ascii="楷体_GB2312" w:eastAsia="楷体_GB2312" w:hAnsi="黑体" w:hint="eastAsia"/>
          <w:sz w:val="32"/>
          <w:szCs w:val="32"/>
        </w:rPr>
        <w:t>突出特殊人群服务管理</w:t>
      </w:r>
      <w:r>
        <w:rPr>
          <w:rFonts w:ascii="楷体_GB2312" w:eastAsia="楷体_GB2312" w:hAnsi="黑体" w:hint="eastAsia"/>
          <w:sz w:val="32"/>
          <w:szCs w:val="32"/>
        </w:rPr>
        <w:t>的</w:t>
      </w:r>
      <w:r w:rsidRPr="00B81283">
        <w:rPr>
          <w:rFonts w:ascii="楷体_GB2312" w:eastAsia="楷体_GB2312" w:hAnsi="黑体" w:hint="eastAsia"/>
          <w:sz w:val="32"/>
          <w:szCs w:val="32"/>
        </w:rPr>
        <w:t>实效性。</w:t>
      </w:r>
      <w:r w:rsidRPr="00B81283">
        <w:rPr>
          <w:rFonts w:ascii="仿宋_GB2312" w:eastAsia="仿宋_GB2312" w:hint="eastAsia"/>
          <w:sz w:val="32"/>
          <w:szCs w:val="32"/>
        </w:rPr>
        <w:t>深入开展“严格执法、严格管理”活动，推进省辖市社区矫正指挥中心建设，</w:t>
      </w:r>
      <w:proofErr w:type="gramStart"/>
      <w:r w:rsidRPr="00B81283">
        <w:rPr>
          <w:rFonts w:ascii="仿宋_GB2312" w:eastAsia="仿宋_GB2312" w:hint="eastAsia"/>
          <w:sz w:val="32"/>
          <w:szCs w:val="32"/>
        </w:rPr>
        <w:t>完善</w:t>
      </w:r>
      <w:r>
        <w:rPr>
          <w:rFonts w:ascii="仿宋_GB2312" w:eastAsia="仿宋_GB2312" w:hint="eastAsia"/>
          <w:sz w:val="32"/>
          <w:szCs w:val="32"/>
        </w:rPr>
        <w:t>四</w:t>
      </w:r>
      <w:proofErr w:type="gramEnd"/>
      <w:r>
        <w:rPr>
          <w:rFonts w:ascii="仿宋_GB2312" w:eastAsia="仿宋_GB2312" w:hint="eastAsia"/>
          <w:sz w:val="32"/>
          <w:szCs w:val="32"/>
        </w:rPr>
        <w:t>网融合的动态管</w:t>
      </w:r>
      <w:proofErr w:type="gramStart"/>
      <w:r>
        <w:rPr>
          <w:rFonts w:ascii="仿宋_GB2312" w:eastAsia="仿宋_GB2312" w:hint="eastAsia"/>
          <w:sz w:val="32"/>
          <w:szCs w:val="32"/>
        </w:rPr>
        <w:t>控教育</w:t>
      </w:r>
      <w:proofErr w:type="gramEnd"/>
      <w:r>
        <w:rPr>
          <w:rFonts w:ascii="仿宋_GB2312" w:eastAsia="仿宋_GB2312" w:hint="eastAsia"/>
          <w:sz w:val="32"/>
          <w:szCs w:val="32"/>
        </w:rPr>
        <w:t>平台，</w:t>
      </w:r>
      <w:r w:rsidRPr="00B81283">
        <w:rPr>
          <w:rFonts w:ascii="仿宋_GB2312" w:eastAsia="仿宋_GB2312" w:hint="eastAsia"/>
          <w:sz w:val="32"/>
          <w:szCs w:val="32"/>
        </w:rPr>
        <w:t>积极实施</w:t>
      </w:r>
      <w:r>
        <w:rPr>
          <w:rFonts w:ascii="仿宋_GB2312" w:eastAsia="仿宋_GB2312" w:hint="eastAsia"/>
          <w:sz w:val="32"/>
          <w:szCs w:val="32"/>
        </w:rPr>
        <w:t>“矫正工程”，发挥好矫正小组作用，帮助社区服刑人员修复社会关系</w:t>
      </w:r>
      <w:r w:rsidRPr="00B81283">
        <w:rPr>
          <w:rFonts w:ascii="仿宋_GB2312" w:eastAsia="仿宋_GB2312" w:hint="eastAsia"/>
          <w:sz w:val="32"/>
          <w:szCs w:val="32"/>
        </w:rPr>
        <w:t>。全面推行衔接前置和安置帮教协议制度，</w:t>
      </w:r>
      <w:r>
        <w:rPr>
          <w:rFonts w:ascii="仿宋_GB2312" w:eastAsia="仿宋_GB2312" w:hint="eastAsia"/>
          <w:sz w:val="32"/>
          <w:szCs w:val="32"/>
        </w:rPr>
        <w:t>落实刑释</w:t>
      </w:r>
      <w:proofErr w:type="gramStart"/>
      <w:r>
        <w:rPr>
          <w:rFonts w:ascii="仿宋_GB2312" w:eastAsia="仿宋_GB2312" w:hint="eastAsia"/>
          <w:sz w:val="32"/>
          <w:szCs w:val="32"/>
        </w:rPr>
        <w:t>解戒人员</w:t>
      </w:r>
      <w:proofErr w:type="gramEnd"/>
      <w:r>
        <w:rPr>
          <w:rFonts w:ascii="仿宋_GB2312" w:eastAsia="仿宋_GB2312" w:hint="eastAsia"/>
          <w:sz w:val="32"/>
          <w:szCs w:val="32"/>
        </w:rPr>
        <w:t>临时救助和社会保障措施</w:t>
      </w:r>
      <w:r w:rsidRPr="00B81283">
        <w:rPr>
          <w:rFonts w:ascii="仿宋_GB2312" w:eastAsia="仿宋_GB2312" w:hint="eastAsia"/>
          <w:sz w:val="32"/>
          <w:szCs w:val="32"/>
        </w:rPr>
        <w:t>，稳步推进监狱安置帮教工作站建设。</w:t>
      </w:r>
    </w:p>
    <w:p w:rsidR="009C13EF" w:rsidRPr="00B414A2" w:rsidRDefault="009C13EF" w:rsidP="009C13EF">
      <w:pPr>
        <w:spacing w:line="600" w:lineRule="exact"/>
        <w:ind w:firstLineChars="200" w:firstLine="640"/>
        <w:rPr>
          <w:rFonts w:ascii="黑体" w:eastAsia="黑体" w:hAnsi="黑体"/>
          <w:sz w:val="32"/>
          <w:szCs w:val="32"/>
        </w:rPr>
      </w:pPr>
      <w:r>
        <w:rPr>
          <w:rFonts w:ascii="黑体" w:eastAsia="黑体" w:hAnsi="黑体" w:hint="eastAsia"/>
          <w:color w:val="000000"/>
          <w:sz w:val="32"/>
          <w:szCs w:val="32"/>
        </w:rPr>
        <w:t>二是</w:t>
      </w:r>
      <w:r w:rsidRPr="00B81283">
        <w:rPr>
          <w:rFonts w:ascii="黑体" w:eastAsia="黑体" w:hAnsi="黑体" w:hint="eastAsia"/>
          <w:color w:val="000000"/>
          <w:sz w:val="32"/>
          <w:szCs w:val="32"/>
        </w:rPr>
        <w:t>深化结构调整，推动监狱戒毒教育矫治职能不断强化</w:t>
      </w:r>
      <w:r>
        <w:rPr>
          <w:rFonts w:ascii="黑体" w:eastAsia="黑体" w:hAnsi="黑体" w:hint="eastAsia"/>
          <w:sz w:val="32"/>
          <w:szCs w:val="32"/>
        </w:rPr>
        <w:t>。</w:t>
      </w:r>
      <w:r w:rsidRPr="00B81283">
        <w:rPr>
          <w:rFonts w:ascii="楷体_GB2312" w:eastAsia="楷体_GB2312" w:hAnsi="黑体" w:hint="eastAsia"/>
          <w:sz w:val="32"/>
          <w:szCs w:val="32"/>
        </w:rPr>
        <w:t>强化教育改造在现代监狱建设中的中心地位。</w:t>
      </w:r>
      <w:r w:rsidRPr="00B81283">
        <w:rPr>
          <w:rFonts w:eastAsia="仿宋_GB2312" w:hint="eastAsia"/>
          <w:sz w:val="32"/>
          <w:szCs w:val="32"/>
        </w:rPr>
        <w:t>将教育改造作为硬任务纳入现代监狱建设考评体系，</w:t>
      </w:r>
      <w:r>
        <w:rPr>
          <w:rFonts w:eastAsia="仿宋_GB2312" w:hint="eastAsia"/>
          <w:sz w:val="32"/>
          <w:szCs w:val="32"/>
        </w:rPr>
        <w:t>加强</w:t>
      </w:r>
      <w:r w:rsidRPr="00B81283">
        <w:rPr>
          <w:rFonts w:eastAsia="仿宋_GB2312" w:hint="eastAsia"/>
          <w:sz w:val="32"/>
          <w:szCs w:val="32"/>
        </w:rPr>
        <w:t>现代矫正技术运用，不断提升罪犯改造质量。</w:t>
      </w:r>
      <w:r w:rsidRPr="00B81283">
        <w:rPr>
          <w:rFonts w:ascii="仿宋_GB2312" w:eastAsia="仿宋_GB2312" w:hint="eastAsia"/>
          <w:bCs/>
          <w:sz w:val="32"/>
          <w:szCs w:val="32"/>
        </w:rPr>
        <w:t>大力推进“零容忍”警务安全战略，促进监狱安全稳定工作的常态长效</w:t>
      </w:r>
      <w:r w:rsidRPr="00B81283">
        <w:rPr>
          <w:rFonts w:eastAsia="仿宋_GB2312" w:hint="eastAsia"/>
          <w:sz w:val="32"/>
          <w:szCs w:val="32"/>
        </w:rPr>
        <w:t>。</w:t>
      </w:r>
      <w:r w:rsidRPr="00B81283">
        <w:rPr>
          <w:rFonts w:ascii="仿宋_GB2312" w:eastAsia="仿宋_GB2312" w:cs="宋体" w:hint="eastAsia"/>
          <w:bCs/>
          <w:kern w:val="32"/>
          <w:sz w:val="32"/>
          <w:szCs w:val="32"/>
        </w:rPr>
        <w:t>加快建设数字化监狱，全面建成并规范运行监狱智能管理平台，推进指挥中心规范化达标建设</w:t>
      </w:r>
      <w:r>
        <w:rPr>
          <w:rFonts w:ascii="仿宋_GB2312" w:eastAsia="仿宋_GB2312" w:cs="宋体" w:hint="eastAsia"/>
          <w:bCs/>
          <w:kern w:val="32"/>
          <w:sz w:val="32"/>
          <w:szCs w:val="32"/>
        </w:rPr>
        <w:t>。</w:t>
      </w:r>
      <w:r>
        <w:rPr>
          <w:rFonts w:eastAsia="仿宋_GB2312" w:hint="eastAsia"/>
          <w:sz w:val="32"/>
          <w:szCs w:val="32"/>
        </w:rPr>
        <w:t>大力推进</w:t>
      </w:r>
      <w:r w:rsidRPr="00B81283">
        <w:rPr>
          <w:rFonts w:eastAsia="仿宋_GB2312" w:hint="eastAsia"/>
          <w:sz w:val="32"/>
          <w:szCs w:val="32"/>
        </w:rPr>
        <w:t>监狱分类建设，按照高、中、低戒备等级标准，优化资源配置，为促进罪犯教育改造提供更加有利条件。</w:t>
      </w:r>
      <w:r w:rsidRPr="00B81283">
        <w:rPr>
          <w:rFonts w:ascii="楷体_GB2312" w:eastAsia="楷体_GB2312" w:hAnsi="黑体" w:hint="eastAsia"/>
          <w:color w:val="000000"/>
          <w:sz w:val="32"/>
          <w:szCs w:val="32"/>
        </w:rPr>
        <w:t>加快构建“大戒毒”工作格局。</w:t>
      </w:r>
      <w:r w:rsidRPr="00B81283">
        <w:rPr>
          <w:rFonts w:ascii="仿宋_GB2312" w:eastAsia="仿宋_GB2312" w:hAnsi="宋体" w:hint="eastAsia"/>
          <w:color w:val="000000"/>
          <w:sz w:val="32"/>
          <w:szCs w:val="32"/>
        </w:rPr>
        <w:t>加大风险隐患排查整治力度，加强应急处置实战</w:t>
      </w:r>
      <w:r w:rsidRPr="00B81283">
        <w:rPr>
          <w:rFonts w:ascii="仿宋_GB2312" w:eastAsia="仿宋_GB2312" w:hAnsi="宋体" w:hint="eastAsia"/>
          <w:color w:val="000000"/>
          <w:sz w:val="32"/>
          <w:szCs w:val="32"/>
        </w:rPr>
        <w:lastRenderedPageBreak/>
        <w:t>演练，提高维护场所安全的能力</w:t>
      </w:r>
      <w:r w:rsidRPr="00B81283">
        <w:rPr>
          <w:rFonts w:ascii="仿宋_GB2312" w:eastAsia="仿宋_GB2312" w:hint="eastAsia"/>
          <w:sz w:val="32"/>
          <w:szCs w:val="32"/>
        </w:rPr>
        <w:t>。</w:t>
      </w:r>
      <w:r w:rsidRPr="00B81283">
        <w:rPr>
          <w:rFonts w:ascii="仿宋_GB2312" w:eastAsia="仿宋_GB2312" w:hAnsi="宋体" w:hint="eastAsia"/>
          <w:color w:val="000000"/>
          <w:sz w:val="32"/>
          <w:szCs w:val="32"/>
        </w:rPr>
        <w:t>着力提升矫治质效，进一步完善“四期三分两延伸”各阶段的内容，丰富戒治形式，优化矫治手段，加快推动强制隔离戒毒、康复戒毒和指导支持社区戒毒工作的有机衔接</w:t>
      </w:r>
      <w:r>
        <w:rPr>
          <w:rFonts w:ascii="仿宋_GB2312" w:eastAsia="仿宋_GB2312" w:hAnsi="宋体" w:hint="eastAsia"/>
          <w:color w:val="000000"/>
          <w:sz w:val="32"/>
          <w:szCs w:val="32"/>
        </w:rPr>
        <w:t>。</w:t>
      </w:r>
      <w:r w:rsidRPr="00B81283">
        <w:rPr>
          <w:rFonts w:ascii="仿宋_GB2312" w:eastAsia="仿宋_GB2312" w:hAnsi="黑体" w:hint="eastAsia"/>
          <w:color w:val="000000"/>
          <w:sz w:val="32"/>
          <w:szCs w:val="32"/>
        </w:rPr>
        <w:t>着力</w:t>
      </w:r>
      <w:r>
        <w:rPr>
          <w:rFonts w:ascii="仿宋_GB2312" w:eastAsia="仿宋_GB2312" w:hAnsi="宋体" w:hint="eastAsia"/>
          <w:color w:val="000000"/>
          <w:sz w:val="32"/>
          <w:szCs w:val="32"/>
        </w:rPr>
        <w:t>加强权利保障和救助帮扶，</w:t>
      </w:r>
      <w:r w:rsidRPr="00B81283">
        <w:rPr>
          <w:rFonts w:ascii="仿宋_GB2312" w:eastAsia="仿宋_GB2312" w:hAnsi="宋体" w:hint="eastAsia"/>
          <w:color w:val="000000"/>
          <w:sz w:val="32"/>
          <w:szCs w:val="32"/>
        </w:rPr>
        <w:t>推行差异性管理，根据不同的阶段落实分级处遇，不断激励戒毒人员的戒治积极性。</w:t>
      </w:r>
    </w:p>
    <w:p w:rsidR="009C13EF" w:rsidRPr="00563B76" w:rsidRDefault="009C13EF" w:rsidP="009C13EF">
      <w:pPr>
        <w:spacing w:line="60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三是</w:t>
      </w:r>
      <w:r w:rsidRPr="00B81283">
        <w:rPr>
          <w:rFonts w:ascii="黑体" w:eastAsia="黑体" w:hAnsi="黑体" w:hint="eastAsia"/>
          <w:color w:val="000000"/>
          <w:sz w:val="32"/>
          <w:szCs w:val="32"/>
        </w:rPr>
        <w:t>着力补齐短板，推动基层基础工作协调发展</w:t>
      </w:r>
      <w:r>
        <w:rPr>
          <w:rFonts w:ascii="黑体" w:eastAsia="黑体" w:hAnsi="黑体" w:hint="eastAsia"/>
          <w:color w:val="000000"/>
          <w:sz w:val="32"/>
          <w:szCs w:val="32"/>
        </w:rPr>
        <w:t>。</w:t>
      </w:r>
      <w:r w:rsidRPr="00A47021">
        <w:rPr>
          <w:rFonts w:ascii="楷体_GB2312" w:eastAsia="楷体_GB2312" w:hAnsi="黑体" w:hint="eastAsia"/>
          <w:color w:val="000000"/>
          <w:sz w:val="32"/>
          <w:szCs w:val="32"/>
        </w:rPr>
        <w:t>提升信息化水平，</w:t>
      </w:r>
      <w:r w:rsidRPr="00B81283">
        <w:rPr>
          <w:rFonts w:ascii="仿宋_GB2312" w:eastAsia="仿宋_GB2312" w:hAnsi="宋体" w:hint="eastAsia"/>
          <w:color w:val="000000"/>
          <w:sz w:val="32"/>
          <w:szCs w:val="32"/>
        </w:rPr>
        <w:t>建立健全司法行政大数据库，加快市县乡三级平台运行步伐，</w:t>
      </w:r>
      <w:r w:rsidRPr="00B81283">
        <w:rPr>
          <w:rFonts w:ascii="仿宋_GB2312" w:eastAsia="仿宋_GB2312" w:hAnsi="黑体" w:hint="eastAsia"/>
          <w:color w:val="000000"/>
          <w:sz w:val="32"/>
          <w:szCs w:val="32"/>
        </w:rPr>
        <w:t>推动在县级层面全面实行“1+4”分析</w:t>
      </w:r>
      <w:proofErr w:type="gramStart"/>
      <w:r w:rsidRPr="00B81283">
        <w:rPr>
          <w:rFonts w:ascii="仿宋_GB2312" w:eastAsia="仿宋_GB2312" w:hAnsi="黑体" w:hint="eastAsia"/>
          <w:color w:val="000000"/>
          <w:sz w:val="32"/>
          <w:szCs w:val="32"/>
        </w:rPr>
        <w:t>研判机制</w:t>
      </w:r>
      <w:proofErr w:type="gramEnd"/>
      <w:r w:rsidRPr="00B81283">
        <w:rPr>
          <w:rFonts w:ascii="仿宋_GB2312" w:eastAsia="仿宋_GB2312" w:hAnsi="黑体" w:hint="eastAsia"/>
          <w:color w:val="000000"/>
          <w:sz w:val="32"/>
          <w:szCs w:val="32"/>
        </w:rPr>
        <w:t>和“2+4”勤务模式，</w:t>
      </w:r>
      <w:r>
        <w:rPr>
          <w:rFonts w:ascii="仿宋_GB2312" w:eastAsia="仿宋_GB2312" w:hAnsi="黑体" w:hint="eastAsia"/>
          <w:color w:val="000000"/>
          <w:sz w:val="32"/>
          <w:szCs w:val="32"/>
        </w:rPr>
        <w:t>推进</w:t>
      </w:r>
      <w:r w:rsidRPr="00B81283">
        <w:rPr>
          <w:rFonts w:ascii="仿宋_GB2312" w:eastAsia="仿宋_GB2312" w:hAnsi="黑体" w:hint="eastAsia"/>
          <w:color w:val="000000"/>
          <w:sz w:val="32"/>
          <w:szCs w:val="32"/>
        </w:rPr>
        <w:t>局、所、站的一体运作。</w:t>
      </w:r>
      <w:r w:rsidRPr="00A47021">
        <w:rPr>
          <w:rFonts w:ascii="楷体_GB2312" w:eastAsia="楷体_GB2312" w:hAnsi="黑体" w:hint="eastAsia"/>
          <w:color w:val="000000"/>
          <w:sz w:val="32"/>
          <w:szCs w:val="32"/>
        </w:rPr>
        <w:t>加快社会组织培育步伐，</w:t>
      </w:r>
      <w:r w:rsidRPr="00B81283">
        <w:rPr>
          <w:rFonts w:ascii="仿宋_GB2312" w:eastAsia="仿宋_GB2312" w:hAnsi="仿宋" w:cs="仿宋_GB2312" w:hint="eastAsia"/>
          <w:color w:val="000000"/>
          <w:sz w:val="32"/>
          <w:szCs w:val="32"/>
        </w:rPr>
        <w:t>加强社会组织孵化中心建设，</w:t>
      </w:r>
      <w:r>
        <w:rPr>
          <w:rFonts w:ascii="仿宋_GB2312" w:eastAsia="仿宋_GB2312" w:hAnsi="仿宋" w:cs="仿宋_GB2312" w:hint="eastAsia"/>
          <w:color w:val="000000"/>
          <w:sz w:val="32"/>
          <w:szCs w:val="32"/>
        </w:rPr>
        <w:t>加快面向群众的基础型、枢纽型社会组织培育步伐，</w:t>
      </w:r>
      <w:r w:rsidRPr="00B81283">
        <w:rPr>
          <w:rFonts w:ascii="仿宋_GB2312" w:eastAsia="仿宋_GB2312" w:hAnsi="仿宋" w:cs="仿宋_GB2312" w:hint="eastAsia"/>
          <w:color w:val="000000"/>
          <w:sz w:val="32"/>
          <w:szCs w:val="32"/>
        </w:rPr>
        <w:t>指导社会组织完善内部治理机制，推动社会组织可持续发展。</w:t>
      </w:r>
      <w:r w:rsidRPr="00FE7407">
        <w:rPr>
          <w:rFonts w:ascii="楷体_GB2312" w:eastAsia="楷体_GB2312" w:hint="eastAsia"/>
          <w:sz w:val="32"/>
          <w:szCs w:val="32"/>
        </w:rPr>
        <w:t>加强司法行政法治化建设，</w:t>
      </w:r>
      <w:r w:rsidRPr="00B81283">
        <w:rPr>
          <w:rFonts w:ascii="仿宋_GB2312" w:eastAsia="仿宋_GB2312" w:hint="eastAsia"/>
          <w:sz w:val="32"/>
          <w:szCs w:val="32"/>
        </w:rPr>
        <w:t>不断提升各级司法行政机关运用法治理念和法治思维开展工作的能力水平</w:t>
      </w:r>
      <w:r>
        <w:rPr>
          <w:rFonts w:ascii="仿宋_GB2312" w:eastAsia="仿宋_GB2312" w:hint="eastAsia"/>
          <w:sz w:val="32"/>
          <w:szCs w:val="32"/>
        </w:rPr>
        <w:t>，</w:t>
      </w:r>
      <w:r w:rsidRPr="00B81283">
        <w:rPr>
          <w:rFonts w:ascii="仿宋_GB2312" w:eastAsia="仿宋_GB2312" w:hAnsi="仿宋" w:hint="eastAsia"/>
          <w:sz w:val="32"/>
          <w:szCs w:val="32"/>
        </w:rPr>
        <w:t>实施司法行政系统标准化三年行动计划，分门别类制订行业管理、执法执业、基础设施建设、技术装备、人员配置、经费保障等规范和标准</w:t>
      </w:r>
      <w:r>
        <w:rPr>
          <w:rFonts w:ascii="仿宋_GB2312" w:eastAsia="仿宋_GB2312" w:hAnsi="仿宋" w:hint="eastAsia"/>
          <w:sz w:val="32"/>
          <w:szCs w:val="32"/>
        </w:rPr>
        <w:t>，进一步</w:t>
      </w:r>
      <w:r w:rsidRPr="00B81283">
        <w:rPr>
          <w:rFonts w:ascii="仿宋_GB2312" w:eastAsia="仿宋_GB2312" w:hAnsi="宋体" w:hint="eastAsia"/>
          <w:sz w:val="32"/>
          <w:szCs w:val="32"/>
        </w:rPr>
        <w:t>提高服务质量，促进依法行政。</w:t>
      </w:r>
    </w:p>
    <w:p w:rsidR="009C13EF" w:rsidRPr="00A47021" w:rsidRDefault="009C13EF" w:rsidP="009C13EF">
      <w:pPr>
        <w:spacing w:line="600" w:lineRule="exact"/>
        <w:ind w:firstLineChars="200" w:firstLine="640"/>
        <w:jc w:val="left"/>
        <w:rPr>
          <w:rFonts w:ascii="仿宋_GB2312" w:eastAsia="仿宋_GB2312" w:hAnsi="黑体"/>
          <w:sz w:val="32"/>
          <w:szCs w:val="32"/>
        </w:rPr>
      </w:pPr>
      <w:r>
        <w:rPr>
          <w:rFonts w:ascii="黑体" w:eastAsia="黑体" w:hAnsi="黑体" w:hint="eastAsia"/>
          <w:sz w:val="32"/>
          <w:szCs w:val="32"/>
        </w:rPr>
        <w:t>四是</w:t>
      </w:r>
      <w:r w:rsidRPr="00B81283">
        <w:rPr>
          <w:rFonts w:ascii="黑体" w:eastAsia="黑体" w:hAnsi="黑体" w:hint="eastAsia"/>
          <w:sz w:val="32"/>
          <w:szCs w:val="32"/>
        </w:rPr>
        <w:t>坚持改革创新，实现事业发展活力充分涌流</w:t>
      </w:r>
      <w:r>
        <w:rPr>
          <w:rFonts w:ascii="黑体" w:eastAsia="黑体" w:hAnsi="黑体" w:hint="eastAsia"/>
          <w:sz w:val="32"/>
          <w:szCs w:val="32"/>
        </w:rPr>
        <w:t>。</w:t>
      </w:r>
      <w:r w:rsidRPr="00A47021">
        <w:rPr>
          <w:rFonts w:ascii="仿宋_GB2312" w:eastAsia="仿宋_GB2312" w:hAnsi="黑体" w:hint="eastAsia"/>
          <w:sz w:val="32"/>
          <w:szCs w:val="32"/>
        </w:rPr>
        <w:t>进一步深化监狱制度、律师制度、司法鉴定管理体制改革。</w:t>
      </w:r>
      <w:r>
        <w:rPr>
          <w:rFonts w:ascii="仿宋_GB2312" w:eastAsia="仿宋_GB2312" w:hAnsi="黑体" w:hint="eastAsia"/>
          <w:sz w:val="32"/>
          <w:szCs w:val="32"/>
        </w:rPr>
        <w:t>完善法律援助制度，</w:t>
      </w:r>
      <w:r w:rsidRPr="00A47021">
        <w:rPr>
          <w:rFonts w:ascii="仿宋_GB2312" w:eastAsia="仿宋_GB2312" w:hAnsi="黑体" w:hint="eastAsia"/>
          <w:sz w:val="32"/>
          <w:szCs w:val="32"/>
        </w:rPr>
        <w:t>不断扩大法律援助覆盖面，提高法律援助保障能力，拓宽申请渠道，借助信息化手段简化审查程序，提高法律援助便民服务水平。完善国家统一法律职业资格制度</w:t>
      </w:r>
      <w:r>
        <w:rPr>
          <w:rFonts w:ascii="仿宋_GB2312" w:eastAsia="仿宋_GB2312" w:hAnsi="黑体" w:hint="eastAsia"/>
          <w:sz w:val="32"/>
          <w:szCs w:val="32"/>
        </w:rPr>
        <w:t>，</w:t>
      </w:r>
      <w:r w:rsidRPr="00A47021">
        <w:rPr>
          <w:rFonts w:ascii="仿宋_GB2312" w:eastAsia="仿宋_GB2312" w:hAnsi="黑体" w:hint="eastAsia"/>
          <w:sz w:val="32"/>
          <w:szCs w:val="32"/>
        </w:rPr>
        <w:t>切实做好将司法考试制度调整为国家统一法律职业资格考试制度的各项准备工作，提</w:t>
      </w:r>
      <w:r w:rsidRPr="00A47021">
        <w:rPr>
          <w:rFonts w:ascii="仿宋_GB2312" w:eastAsia="仿宋_GB2312" w:hAnsi="黑体" w:hint="eastAsia"/>
          <w:sz w:val="32"/>
          <w:szCs w:val="32"/>
        </w:rPr>
        <w:lastRenderedPageBreak/>
        <w:t>前谋划搭建法律职业资格考试制度改革相关协调机构和工作机构，探索我省法律职业职前培训保障措施，确保法律职业资格考试改革顺利过渡。</w:t>
      </w:r>
    </w:p>
    <w:p w:rsidR="005261D0" w:rsidRPr="007E7526" w:rsidRDefault="009C13EF" w:rsidP="009C13EF">
      <w:pPr>
        <w:tabs>
          <w:tab w:val="left" w:pos="540"/>
          <w:tab w:val="left" w:pos="720"/>
        </w:tabs>
        <w:rPr>
          <w:rFonts w:ascii="仿宋_GB2312" w:eastAsia="仿宋_GB2312" w:hAnsi="宋体" w:cs="宋体"/>
          <w:sz w:val="32"/>
          <w:szCs w:val="32"/>
        </w:rPr>
      </w:pPr>
      <w:r>
        <w:rPr>
          <w:rFonts w:hint="eastAsia"/>
        </w:rPr>
        <w:t xml:space="preserve"> </w:t>
      </w:r>
      <w:r w:rsidRPr="00407C26">
        <w:rPr>
          <w:rFonts w:ascii="仿宋_GB2312" w:eastAsia="仿宋_GB2312" w:hint="eastAsia"/>
          <w:sz w:val="32"/>
          <w:szCs w:val="32"/>
        </w:rPr>
        <w:t xml:space="preserve"> </w:t>
      </w:r>
      <w:r>
        <w:rPr>
          <w:rFonts w:ascii="仿宋_GB2312" w:eastAsia="仿宋_GB2312" w:hint="eastAsia"/>
          <w:sz w:val="32"/>
          <w:szCs w:val="32"/>
        </w:rPr>
        <w:t xml:space="preserve">  </w:t>
      </w:r>
      <w:r w:rsidRPr="00407C26">
        <w:rPr>
          <w:rFonts w:ascii="黑体" w:eastAsia="黑体" w:hint="eastAsia"/>
          <w:sz w:val="32"/>
          <w:szCs w:val="32"/>
        </w:rPr>
        <w:t>五是</w:t>
      </w:r>
      <w:r>
        <w:rPr>
          <w:rFonts w:ascii="黑体" w:eastAsia="黑体" w:hint="eastAsia"/>
          <w:sz w:val="32"/>
          <w:szCs w:val="32"/>
        </w:rPr>
        <w:t>加强队伍建设</w:t>
      </w:r>
      <w:r w:rsidRPr="00407C26">
        <w:rPr>
          <w:rFonts w:ascii="黑体" w:eastAsia="黑体" w:hint="eastAsia"/>
          <w:sz w:val="32"/>
          <w:szCs w:val="32"/>
        </w:rPr>
        <w:t>，提高推进事业发展的能力和水平。</w:t>
      </w:r>
      <w:r>
        <w:rPr>
          <w:rFonts w:ascii="楷体_GB2312" w:eastAsia="楷体_GB2312" w:hAnsi="黑体" w:hint="eastAsia"/>
          <w:sz w:val="32"/>
          <w:szCs w:val="32"/>
        </w:rPr>
        <w:t>坚持加强学习</w:t>
      </w:r>
      <w:r w:rsidRPr="00407C26">
        <w:rPr>
          <w:rFonts w:ascii="楷体_GB2312" w:eastAsia="楷体_GB2312" w:hAnsi="黑体" w:hint="eastAsia"/>
          <w:sz w:val="32"/>
          <w:szCs w:val="32"/>
        </w:rPr>
        <w:t>。</w:t>
      </w:r>
      <w:r w:rsidRPr="00B81283">
        <w:rPr>
          <w:rFonts w:ascii="仿宋_GB2312" w:eastAsia="仿宋_GB2312" w:hAnsi="黑体" w:hint="eastAsia"/>
          <w:sz w:val="32"/>
          <w:szCs w:val="32"/>
        </w:rPr>
        <w:t>组织全系统广大党员干部</w:t>
      </w:r>
      <w:r>
        <w:rPr>
          <w:rFonts w:ascii="仿宋_GB2312" w:eastAsia="仿宋_GB2312" w:hAnsi="黑体" w:hint="eastAsia"/>
          <w:sz w:val="32"/>
          <w:szCs w:val="32"/>
        </w:rPr>
        <w:t>深入开展“两学一做”活动</w:t>
      </w:r>
      <w:r>
        <w:rPr>
          <w:rFonts w:ascii="仿宋_GB2312" w:eastAsia="仿宋_GB2312" w:hAnsi="宋体" w:cs="仿宋_GB2312" w:hint="eastAsia"/>
          <w:sz w:val="32"/>
          <w:szCs w:val="32"/>
        </w:rPr>
        <w:t>，</w:t>
      </w:r>
      <w:r w:rsidRPr="00B81283">
        <w:rPr>
          <w:rFonts w:ascii="仿宋_GB2312" w:eastAsia="仿宋_GB2312" w:hint="eastAsia"/>
          <w:sz w:val="32"/>
          <w:szCs w:val="32"/>
        </w:rPr>
        <w:t>积极</w:t>
      </w:r>
      <w:r>
        <w:rPr>
          <w:rFonts w:ascii="仿宋_GB2312" w:eastAsia="仿宋_GB2312" w:hint="eastAsia"/>
          <w:sz w:val="32"/>
          <w:szCs w:val="32"/>
        </w:rPr>
        <w:t>组织</w:t>
      </w:r>
      <w:r w:rsidRPr="00B81283">
        <w:rPr>
          <w:rFonts w:ascii="仿宋_GB2312" w:eastAsia="仿宋_GB2312" w:hint="eastAsia"/>
          <w:sz w:val="32"/>
          <w:szCs w:val="32"/>
        </w:rPr>
        <w:t>理论培训、政策培训、科技培训、管理培训、法规培训，广泛开展实战演练、岗位练兵、技能比武，</w:t>
      </w:r>
      <w:r w:rsidRPr="00B81283">
        <w:rPr>
          <w:rFonts w:ascii="仿宋_GB2312" w:eastAsia="仿宋_GB2312" w:hAnsi="黑体" w:hint="eastAsia"/>
          <w:sz w:val="32"/>
          <w:szCs w:val="32"/>
        </w:rPr>
        <w:t>提高领导干部深化改革的能力、协调沟通的能力、运用新媒体的能力、做群众工作的能力</w:t>
      </w:r>
      <w:r w:rsidRPr="00B81283">
        <w:rPr>
          <w:rFonts w:ascii="仿宋_GB2312" w:eastAsia="仿宋_GB2312" w:hint="eastAsia"/>
          <w:sz w:val="32"/>
          <w:szCs w:val="32"/>
        </w:rPr>
        <w:t>。</w:t>
      </w:r>
      <w:r>
        <w:rPr>
          <w:rFonts w:ascii="楷体_GB2312" w:eastAsia="楷体_GB2312" w:hAnsi="黑体" w:hint="eastAsia"/>
          <w:sz w:val="32"/>
          <w:szCs w:val="32"/>
        </w:rPr>
        <w:t>进一步</w:t>
      </w:r>
      <w:r w:rsidRPr="00407C26">
        <w:rPr>
          <w:rFonts w:ascii="楷体_GB2312" w:eastAsia="楷体_GB2312" w:hAnsi="黑体" w:hint="eastAsia"/>
          <w:sz w:val="32"/>
          <w:szCs w:val="32"/>
        </w:rPr>
        <w:t>强化执行。</w:t>
      </w:r>
      <w:r w:rsidRPr="00B81283">
        <w:rPr>
          <w:rFonts w:ascii="仿宋_GB2312" w:eastAsia="仿宋_GB2312" w:hAnsi="宋体" w:hint="eastAsia"/>
          <w:sz w:val="32"/>
          <w:szCs w:val="32"/>
        </w:rPr>
        <w:t>全面实施重点工作项目化管理，</w:t>
      </w:r>
      <w:r>
        <w:rPr>
          <w:rFonts w:ascii="仿宋_GB2312" w:eastAsia="仿宋_GB2312" w:hAnsi="宋体" w:hint="eastAsia"/>
          <w:sz w:val="32"/>
          <w:szCs w:val="32"/>
        </w:rPr>
        <w:t>加强督察督办</w:t>
      </w:r>
      <w:r w:rsidRPr="00B81283">
        <w:rPr>
          <w:rFonts w:ascii="仿宋_GB2312" w:eastAsia="仿宋_GB2312" w:hint="eastAsia"/>
          <w:sz w:val="32"/>
          <w:szCs w:val="32"/>
        </w:rPr>
        <w:t>。认真落实“三化”建设提升年各项部署，加快司法行政队伍正规化、专业化、职业化进程，探索打造司法行政民情民意调查队伍、</w:t>
      </w:r>
      <w:r w:rsidRPr="00B81283">
        <w:rPr>
          <w:rFonts w:ascii="仿宋_GB2312" w:eastAsia="仿宋_GB2312" w:hint="eastAsia"/>
          <w:color w:val="000000"/>
          <w:sz w:val="32"/>
          <w:szCs w:val="32"/>
        </w:rPr>
        <w:t>大数据分析</w:t>
      </w:r>
      <w:proofErr w:type="gramStart"/>
      <w:r w:rsidRPr="00B81283">
        <w:rPr>
          <w:rFonts w:ascii="仿宋_GB2312" w:eastAsia="仿宋_GB2312" w:hint="eastAsia"/>
          <w:color w:val="000000"/>
          <w:sz w:val="32"/>
          <w:szCs w:val="32"/>
        </w:rPr>
        <w:t>研</w:t>
      </w:r>
      <w:proofErr w:type="gramEnd"/>
      <w:r w:rsidRPr="00B81283">
        <w:rPr>
          <w:rFonts w:ascii="仿宋_GB2312" w:eastAsia="仿宋_GB2312" w:hint="eastAsia"/>
          <w:color w:val="000000"/>
          <w:sz w:val="32"/>
          <w:szCs w:val="32"/>
        </w:rPr>
        <w:t>判队伍</w:t>
      </w:r>
      <w:r w:rsidRPr="00B81283">
        <w:rPr>
          <w:rFonts w:ascii="仿宋_GB2312" w:eastAsia="仿宋_GB2312" w:hAnsi="宋体" w:hint="eastAsia"/>
          <w:color w:val="000000"/>
          <w:sz w:val="32"/>
          <w:szCs w:val="32"/>
        </w:rPr>
        <w:t>、</w:t>
      </w:r>
      <w:r w:rsidRPr="00B81283">
        <w:rPr>
          <w:rFonts w:ascii="仿宋_GB2312" w:eastAsia="仿宋_GB2312" w:hint="eastAsia"/>
          <w:sz w:val="32"/>
          <w:szCs w:val="32"/>
        </w:rPr>
        <w:t>全覆盖的法律服务队伍、一体化的互帮共建队伍、专职化的社会工作队伍等“五支新军”</w:t>
      </w:r>
      <w:r>
        <w:rPr>
          <w:rFonts w:ascii="仿宋_GB2312" w:eastAsia="仿宋_GB2312" w:hint="eastAsia"/>
          <w:sz w:val="32"/>
          <w:szCs w:val="32"/>
        </w:rPr>
        <w:t>。</w:t>
      </w:r>
      <w:r w:rsidRPr="00B81283">
        <w:rPr>
          <w:rFonts w:ascii="仿宋_GB2312" w:eastAsia="仿宋_GB2312" w:hAnsi="黑体" w:hint="eastAsia"/>
          <w:sz w:val="32"/>
          <w:szCs w:val="32"/>
        </w:rPr>
        <w:t>充分发挥考核的杠杆作用，</w:t>
      </w:r>
      <w:proofErr w:type="gramStart"/>
      <w:r w:rsidRPr="00B81283">
        <w:rPr>
          <w:rFonts w:ascii="仿宋_GB2312" w:eastAsia="仿宋_GB2312" w:hAnsi="宋体" w:hint="eastAsia"/>
          <w:sz w:val="32"/>
          <w:szCs w:val="32"/>
        </w:rPr>
        <w:t>推行省</w:t>
      </w:r>
      <w:proofErr w:type="gramEnd"/>
      <w:r w:rsidRPr="00B81283">
        <w:rPr>
          <w:rFonts w:ascii="仿宋_GB2312" w:eastAsia="仿宋_GB2312" w:hAnsi="宋体" w:hint="eastAsia"/>
          <w:sz w:val="32"/>
          <w:szCs w:val="32"/>
        </w:rPr>
        <w:t>市县乡四级联动的考核评价机制</w:t>
      </w:r>
      <w:r>
        <w:rPr>
          <w:rFonts w:ascii="仿宋_GB2312" w:eastAsia="仿宋_GB2312" w:hAnsi="宋体" w:hint="eastAsia"/>
          <w:sz w:val="32"/>
          <w:szCs w:val="32"/>
        </w:rPr>
        <w:t>，</w:t>
      </w:r>
      <w:r w:rsidRPr="00B81283">
        <w:rPr>
          <w:rFonts w:ascii="仿宋_GB2312" w:eastAsia="仿宋_GB2312" w:hAnsi="宋体" w:hint="eastAsia"/>
          <w:sz w:val="32"/>
          <w:szCs w:val="32"/>
        </w:rPr>
        <w:t>推动各项工作加快落实。</w:t>
      </w:r>
      <w:r w:rsidRPr="00407C26">
        <w:rPr>
          <w:rFonts w:ascii="楷体_GB2312" w:eastAsia="楷体_GB2312" w:hAnsi="黑体" w:hint="eastAsia"/>
          <w:sz w:val="32"/>
          <w:szCs w:val="32"/>
        </w:rPr>
        <w:t>从严管理</w:t>
      </w:r>
      <w:r>
        <w:rPr>
          <w:rFonts w:ascii="楷体_GB2312" w:eastAsia="楷体_GB2312" w:hAnsi="黑体" w:hint="eastAsia"/>
          <w:sz w:val="32"/>
          <w:szCs w:val="32"/>
        </w:rPr>
        <w:t>队伍</w:t>
      </w:r>
      <w:r w:rsidRPr="00407C26">
        <w:rPr>
          <w:rFonts w:ascii="楷体_GB2312" w:eastAsia="楷体_GB2312" w:hAnsi="黑体" w:hint="eastAsia"/>
          <w:sz w:val="32"/>
          <w:szCs w:val="32"/>
        </w:rPr>
        <w:t>。</w:t>
      </w:r>
      <w:r>
        <w:rPr>
          <w:rFonts w:eastAsia="仿宋_GB2312" w:hint="eastAsia"/>
          <w:sz w:val="32"/>
          <w:szCs w:val="32"/>
        </w:rPr>
        <w:t>加强思想政治建设和</w:t>
      </w:r>
      <w:r>
        <w:rPr>
          <w:rFonts w:ascii="仿宋_GB2312" w:eastAsia="仿宋_GB2312" w:hAnsi="黑体" w:hint="eastAsia"/>
          <w:sz w:val="32"/>
          <w:szCs w:val="32"/>
        </w:rPr>
        <w:t>党员干部家风建设，</w:t>
      </w:r>
      <w:r>
        <w:rPr>
          <w:rFonts w:ascii="仿宋_GB2312" w:eastAsia="仿宋_GB2312" w:hAnsi="宋体" w:cs="宋体" w:hint="eastAsia"/>
          <w:color w:val="000000"/>
          <w:kern w:val="0"/>
          <w:sz w:val="32"/>
          <w:szCs w:val="32"/>
        </w:rPr>
        <w:t>使党纪党规和公序良</w:t>
      </w:r>
      <w:proofErr w:type="gramStart"/>
      <w:r>
        <w:rPr>
          <w:rFonts w:ascii="仿宋_GB2312" w:eastAsia="仿宋_GB2312" w:hAnsi="宋体" w:cs="宋体" w:hint="eastAsia"/>
          <w:color w:val="000000"/>
          <w:kern w:val="0"/>
          <w:sz w:val="32"/>
          <w:szCs w:val="32"/>
        </w:rPr>
        <w:t>俗成为</w:t>
      </w:r>
      <w:proofErr w:type="gramEnd"/>
      <w:r>
        <w:rPr>
          <w:rFonts w:ascii="仿宋_GB2312" w:eastAsia="仿宋_GB2312" w:hAnsi="宋体" w:cs="宋体" w:hint="eastAsia"/>
          <w:color w:val="000000"/>
          <w:kern w:val="0"/>
          <w:sz w:val="32"/>
          <w:szCs w:val="32"/>
        </w:rPr>
        <w:t>干警队伍管理的尺子和不可逾越的底线。</w:t>
      </w:r>
      <w:r w:rsidRPr="00B81283">
        <w:rPr>
          <w:rFonts w:ascii="仿宋_GB2312" w:eastAsia="仿宋_GB2312" w:hAnsi="黑体" w:hint="eastAsia"/>
          <w:sz w:val="32"/>
          <w:szCs w:val="32"/>
        </w:rPr>
        <w:t>加强全系统作风建设，</w:t>
      </w:r>
      <w:r w:rsidRPr="00B81283">
        <w:rPr>
          <w:rFonts w:ascii="仿宋_GB2312" w:eastAsia="仿宋_GB2312" w:hAnsi="宋体" w:hint="eastAsia"/>
          <w:sz w:val="32"/>
          <w:szCs w:val="32"/>
        </w:rPr>
        <w:t>严格执行中央八项规定和省委十项规定，</w:t>
      </w:r>
      <w:r w:rsidRPr="00B81283">
        <w:rPr>
          <w:rFonts w:ascii="仿宋_GB2312" w:eastAsia="仿宋_GB2312" w:hint="eastAsia"/>
          <w:color w:val="000000"/>
          <w:sz w:val="32"/>
          <w:szCs w:val="32"/>
        </w:rPr>
        <w:t>按照精细管理、精确监督的要求，建立司法行政干警权力清单，规范自由裁量权行使边界，</w:t>
      </w:r>
      <w:r w:rsidRPr="00B81283">
        <w:rPr>
          <w:rFonts w:ascii="仿宋_GB2312" w:eastAsia="仿宋_GB2312" w:hAnsi="宋体" w:hint="eastAsia"/>
          <w:sz w:val="32"/>
          <w:szCs w:val="32"/>
        </w:rPr>
        <w:t>让广大党员干部守住底线、防微杜渐，树立广大司法行政干警的良好形象。</w:t>
      </w:r>
    </w:p>
    <w:p w:rsidR="005261D0" w:rsidRPr="00AB39D6" w:rsidRDefault="009C13EF" w:rsidP="005261D0">
      <w:pPr>
        <w:ind w:firstLineChars="196" w:firstLine="630"/>
        <w:rPr>
          <w:rFonts w:ascii="黑体" w:eastAsia="黑体" w:hAnsi="黑体" w:cs="宋体"/>
          <w:sz w:val="32"/>
          <w:szCs w:val="32"/>
        </w:rPr>
      </w:pPr>
      <w:r>
        <w:rPr>
          <w:rFonts w:ascii="黑体" w:eastAsia="黑体" w:hAnsi="黑体" w:cs="宋体" w:hint="eastAsia"/>
          <w:b/>
          <w:sz w:val="32"/>
          <w:szCs w:val="32"/>
        </w:rPr>
        <w:t>三</w:t>
      </w:r>
      <w:r w:rsidR="005261D0" w:rsidRPr="00AB39D6">
        <w:rPr>
          <w:rFonts w:ascii="黑体" w:eastAsia="黑体" w:hAnsi="黑体" w:cs="宋体" w:hint="eastAsia"/>
          <w:b/>
          <w:sz w:val="32"/>
          <w:szCs w:val="32"/>
        </w:rPr>
        <w:t>、内设机构与职责</w:t>
      </w:r>
    </w:p>
    <w:p w:rsidR="005261D0" w:rsidRPr="002D725D" w:rsidRDefault="005261D0" w:rsidP="005261D0">
      <w:pPr>
        <w:ind w:firstLineChars="196" w:firstLine="627"/>
        <w:rPr>
          <w:rFonts w:ascii="仿宋_GB2312" w:eastAsia="仿宋_GB2312" w:hAnsi="宋体" w:cs="宋体"/>
          <w:sz w:val="32"/>
          <w:szCs w:val="32"/>
        </w:rPr>
      </w:pPr>
      <w:r w:rsidRPr="002D725D">
        <w:rPr>
          <w:rFonts w:ascii="仿宋_GB2312" w:eastAsia="仿宋_GB2312" w:hAnsi="宋体" w:cs="宋体" w:hint="eastAsia"/>
          <w:sz w:val="32"/>
          <w:szCs w:val="32"/>
        </w:rPr>
        <w:lastRenderedPageBreak/>
        <w:t>根据上述职责，省司法厅设1</w:t>
      </w:r>
      <w:r w:rsidR="002D07FC">
        <w:rPr>
          <w:rFonts w:ascii="仿宋_GB2312" w:eastAsia="仿宋_GB2312" w:hAnsi="宋体" w:cs="宋体" w:hint="eastAsia"/>
          <w:sz w:val="32"/>
          <w:szCs w:val="32"/>
        </w:rPr>
        <w:t>4</w:t>
      </w:r>
      <w:r w:rsidRPr="002D725D">
        <w:rPr>
          <w:rFonts w:ascii="仿宋_GB2312" w:eastAsia="仿宋_GB2312" w:hAnsi="宋体" w:cs="宋体" w:hint="eastAsia"/>
          <w:sz w:val="32"/>
          <w:szCs w:val="32"/>
        </w:rPr>
        <w:t>个内设机构：</w:t>
      </w:r>
    </w:p>
    <w:p w:rsidR="005261D0" w:rsidRPr="0092619D" w:rsidRDefault="005261D0" w:rsidP="005261D0">
      <w:pPr>
        <w:tabs>
          <w:tab w:val="left" w:pos="54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（一）办公室</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拟订全省司法行政工作的中长期发展规划和年度工作计划并组织实施；负责机关政务活动的组织实施和督查督办；负责公文审核和综合性文件的起草工作；负责会务、机要、保密、文印、收发、文书档案资料管理以及信访接待工作；指导全省司法行政系统信息化建设，指导涉外、涉港澳台交流合作等事务。</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（二）法制处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全省司法行政机关依法行政工作；组织、协调司法行政地方性法规、规章草案的调研起草工作，参与省内有关立法工作；审核管理机关制定的规范性文件；负责全省司法行政系统执法监督工作；负责机关行政复议、应诉等工作；负责全省仲裁机构的登记管理工作。</w:t>
      </w:r>
      <w:r w:rsidR="009D4576">
        <w:rPr>
          <w:rFonts w:ascii="仿宋_GB2312" w:eastAsia="仿宋_GB2312" w:hAnsi="宋体" w:cs="宋体" w:hint="eastAsia"/>
          <w:sz w:val="32"/>
          <w:szCs w:val="32"/>
        </w:rPr>
        <w:t>负责人民监督员的选任管理工作。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（三）法制宣传处</w:t>
      </w:r>
    </w:p>
    <w:p w:rsidR="005261D0" w:rsidRPr="002D725D" w:rsidRDefault="00FD288B" w:rsidP="005261D0">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拟定全省法治</w:t>
      </w:r>
      <w:r w:rsidR="005261D0" w:rsidRPr="002D725D">
        <w:rPr>
          <w:rFonts w:ascii="仿宋_GB2312" w:eastAsia="仿宋_GB2312" w:hAnsi="宋体" w:cs="宋体" w:hint="eastAsia"/>
          <w:sz w:val="32"/>
          <w:szCs w:val="32"/>
        </w:rPr>
        <w:t>宣传与普</w:t>
      </w:r>
      <w:r>
        <w:rPr>
          <w:rFonts w:ascii="仿宋_GB2312" w:eastAsia="仿宋_GB2312" w:hAnsi="宋体" w:cs="宋体" w:hint="eastAsia"/>
          <w:sz w:val="32"/>
          <w:szCs w:val="32"/>
        </w:rPr>
        <w:t>法教育规划和年度计划并组织实施；指导各地、各行业的法治宣传和依法治理、对外法治</w:t>
      </w:r>
      <w:r w:rsidR="005261D0" w:rsidRPr="002D725D">
        <w:rPr>
          <w:rFonts w:ascii="仿宋_GB2312" w:eastAsia="仿宋_GB2312" w:hAnsi="宋体" w:cs="宋体" w:hint="eastAsia"/>
          <w:sz w:val="32"/>
          <w:szCs w:val="32"/>
        </w:rPr>
        <w:t>宣传工作；承担省法制宣传教育协调指导办公室日常工作；指导省法制新闻工作者协会的工作。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（四）律师管理处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指导、监督律师的法律法规和政策的贯彻执行；负责全省律师机构的设立、变更、撤销的核准和备案工作，负责全省律师执</w:t>
      </w:r>
      <w:r w:rsidRPr="002D725D">
        <w:rPr>
          <w:rFonts w:ascii="仿宋_GB2312" w:eastAsia="仿宋_GB2312" w:hAnsi="宋体" w:cs="宋体" w:hint="eastAsia"/>
          <w:sz w:val="32"/>
          <w:szCs w:val="32"/>
        </w:rPr>
        <w:lastRenderedPageBreak/>
        <w:t>业核准、变更和撤销；指导监督全省律师事务所和律师的执业活动，查处违法违规行为；指导监督在我省设立的外国（境外）律师机构和我省律师事务所在省外设立分支机构的工作；综合管理社会法律服务机构；指导省律师协会的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（五）公证管理处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监督公证的法律法规和政策的贯彻执行；负责全省公证机构的设立、变更、撤销的审批和备案工作；负责全省公证员执业审批工作；指导监督全省公证机构和公证员的执业活动，查处违法违规行为；指导省公证协会的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（六）司法鉴定管理处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监督司法鉴定工作法律法规和政策的贯彻执行；负责司法鉴定机构、司法鉴定人的登记工作，遴选和管理省级司法鉴定机构；指导、监督全省面向社会的司法鉴定执业活动，负责对司法鉴定机构、司法鉴定人的监督、检查，查处违法违规执业行为；组织、指导全省司法鉴定人的业务培训；指导、监督司法鉴定行业协会依法开展活动。</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（七）监狱</w:t>
      </w:r>
      <w:r>
        <w:rPr>
          <w:rFonts w:ascii="楷体_GB2312" w:eastAsia="楷体_GB2312" w:hAnsi="宋体" w:cs="宋体" w:hint="eastAsia"/>
          <w:sz w:val="32"/>
          <w:szCs w:val="32"/>
        </w:rPr>
        <w:t>戒毒</w:t>
      </w:r>
      <w:r w:rsidRPr="0092619D">
        <w:rPr>
          <w:rFonts w:ascii="楷体_GB2312" w:eastAsia="楷体_GB2312" w:hAnsi="宋体" w:cs="宋体" w:hint="eastAsia"/>
          <w:sz w:val="32"/>
          <w:szCs w:val="32"/>
        </w:rPr>
        <w:t>工作指导处（研究室）</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指导、监督监狱、</w:t>
      </w:r>
      <w:r>
        <w:rPr>
          <w:rFonts w:ascii="仿宋_GB2312" w:eastAsia="仿宋_GB2312" w:hAnsi="宋体" w:cs="宋体" w:hint="eastAsia"/>
          <w:sz w:val="32"/>
          <w:szCs w:val="32"/>
        </w:rPr>
        <w:t>司法行政系统戒毒工作法律法规</w:t>
      </w:r>
      <w:r w:rsidRPr="002D725D">
        <w:rPr>
          <w:rFonts w:ascii="仿宋_GB2312" w:eastAsia="仿宋_GB2312" w:hAnsi="宋体" w:cs="宋体" w:hint="eastAsia"/>
          <w:sz w:val="32"/>
          <w:szCs w:val="32"/>
        </w:rPr>
        <w:t>政策的贯彻执行；研究</w:t>
      </w:r>
      <w:r>
        <w:rPr>
          <w:rFonts w:ascii="仿宋_GB2312" w:eastAsia="仿宋_GB2312" w:hAnsi="宋体" w:cs="宋体" w:hint="eastAsia"/>
          <w:sz w:val="32"/>
          <w:szCs w:val="32"/>
        </w:rPr>
        <w:t>司法行政工作的理论和政策；组织、协调并参与司法行政工作有关方针</w:t>
      </w:r>
      <w:r w:rsidRPr="002D725D">
        <w:rPr>
          <w:rFonts w:ascii="仿宋_GB2312" w:eastAsia="仿宋_GB2312" w:hAnsi="宋体" w:cs="宋体" w:hint="eastAsia"/>
          <w:sz w:val="32"/>
          <w:szCs w:val="32"/>
        </w:rPr>
        <w:t>、政策的调研；参与综合性文件的起草以及司法行政业务统计工作。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lastRenderedPageBreak/>
        <w:t>（八）基层工作处</w:t>
      </w:r>
      <w:r w:rsidR="00493F00">
        <w:rPr>
          <w:rFonts w:ascii="楷体_GB2312" w:eastAsia="楷体_GB2312" w:hAnsi="宋体" w:cs="宋体" w:hint="eastAsia"/>
          <w:sz w:val="32"/>
          <w:szCs w:val="32"/>
        </w:rPr>
        <w:t>（</w:t>
      </w:r>
      <w:proofErr w:type="gramStart"/>
      <w:r w:rsidR="00493F00">
        <w:rPr>
          <w:rFonts w:ascii="楷体_GB2312" w:eastAsia="楷体_GB2312" w:hAnsi="宋体" w:cs="宋体" w:hint="eastAsia"/>
          <w:sz w:val="32"/>
          <w:szCs w:val="32"/>
        </w:rPr>
        <w:t>医</w:t>
      </w:r>
      <w:proofErr w:type="gramEnd"/>
      <w:r w:rsidR="00493F00">
        <w:rPr>
          <w:rFonts w:ascii="楷体_GB2312" w:eastAsia="楷体_GB2312" w:hAnsi="宋体" w:cs="宋体" w:hint="eastAsia"/>
          <w:sz w:val="32"/>
          <w:szCs w:val="32"/>
        </w:rPr>
        <w:t>患纠纷人民调解指导处）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拟订全省司法行政基层工作发展规划并组织实施；指导监督全省司法所建设；指导全省基层法律服务工作；指导司法行政系统参与社会治安综合治理工作；会同人民法院指导人民陪审员工作；指导人民调解、安置帮教工作；指导、协调刑满释放、解除</w:t>
      </w:r>
      <w:r>
        <w:rPr>
          <w:rFonts w:ascii="仿宋_GB2312" w:eastAsia="仿宋_GB2312" w:hAnsi="宋体" w:cs="宋体" w:hint="eastAsia"/>
          <w:sz w:val="32"/>
          <w:szCs w:val="32"/>
        </w:rPr>
        <w:t>强制隔离戒毒</w:t>
      </w:r>
      <w:r w:rsidRPr="002D725D">
        <w:rPr>
          <w:rFonts w:ascii="仿宋_GB2312" w:eastAsia="仿宋_GB2312" w:hAnsi="宋体" w:cs="宋体" w:hint="eastAsia"/>
          <w:sz w:val="32"/>
          <w:szCs w:val="32"/>
        </w:rPr>
        <w:t>人员的帮教和过渡性</w:t>
      </w:r>
      <w:r>
        <w:rPr>
          <w:rFonts w:ascii="仿宋_GB2312" w:eastAsia="仿宋_GB2312" w:hAnsi="宋体" w:cs="宋体" w:hint="eastAsia"/>
          <w:sz w:val="32"/>
          <w:szCs w:val="32"/>
        </w:rPr>
        <w:t>安置工作；承担</w:t>
      </w:r>
      <w:proofErr w:type="gramStart"/>
      <w:r>
        <w:rPr>
          <w:rFonts w:ascii="仿宋_GB2312" w:eastAsia="仿宋_GB2312" w:hAnsi="宋体" w:cs="宋体" w:hint="eastAsia"/>
          <w:sz w:val="32"/>
          <w:szCs w:val="32"/>
        </w:rPr>
        <w:t>省特殊</w:t>
      </w:r>
      <w:proofErr w:type="gramEnd"/>
      <w:r>
        <w:rPr>
          <w:rFonts w:ascii="仿宋_GB2312" w:eastAsia="仿宋_GB2312" w:hAnsi="宋体" w:cs="宋体" w:hint="eastAsia"/>
          <w:sz w:val="32"/>
          <w:szCs w:val="32"/>
        </w:rPr>
        <w:t>人群管理服务，省社会矛盾纠纷调解工作领导小组、人民调解工作组、省安置帮教领导小组办公室的日常工作；指导省人民调解</w:t>
      </w:r>
      <w:r w:rsidRPr="002D725D">
        <w:rPr>
          <w:rFonts w:ascii="仿宋_GB2312" w:eastAsia="仿宋_GB2312" w:hAnsi="宋体" w:cs="宋体" w:hint="eastAsia"/>
          <w:sz w:val="32"/>
          <w:szCs w:val="32"/>
        </w:rPr>
        <w:t>协会和基层法律服务工作者协会的工作。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（九）国家司法考试处（江苏省国家司法考试办公室）</w:t>
      </w:r>
      <w:r>
        <w:rPr>
          <w:rFonts w:ascii="楷体_GB2312" w:eastAsia="楷体_GB2312" w:hAnsi="宋体" w:cs="宋体" w:hint="eastAsia"/>
          <w:sz w:val="32"/>
          <w:szCs w:val="32"/>
        </w:rPr>
        <w:t>（行政审批处）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贯彻执行国家司法考试工作的有关政策规定；负责全省国家司法考试的管理和组织实施工作；制定我省有关国家司法考试的规章制度；承办国家司法考试的考务工作；复核、报批法律职业资格申请材料，负责</w:t>
      </w:r>
      <w:r>
        <w:rPr>
          <w:rFonts w:ascii="仿宋_GB2312" w:eastAsia="仿宋_GB2312" w:hAnsi="宋体" w:cs="宋体" w:hint="eastAsia"/>
          <w:sz w:val="32"/>
          <w:szCs w:val="32"/>
        </w:rPr>
        <w:t>法律职业资格证书的发放管理工作；参与指导面向社会的法学教育工作；负责</w:t>
      </w:r>
      <w:proofErr w:type="gramStart"/>
      <w:r>
        <w:rPr>
          <w:rFonts w:ascii="仿宋_GB2312" w:eastAsia="仿宋_GB2312" w:hAnsi="宋体" w:cs="宋体" w:hint="eastAsia"/>
          <w:sz w:val="32"/>
          <w:szCs w:val="32"/>
        </w:rPr>
        <w:t>行使省司法厅各</w:t>
      </w:r>
      <w:proofErr w:type="gramEnd"/>
      <w:r>
        <w:rPr>
          <w:rFonts w:ascii="仿宋_GB2312" w:eastAsia="仿宋_GB2312" w:hAnsi="宋体" w:cs="宋体" w:hint="eastAsia"/>
          <w:sz w:val="32"/>
          <w:szCs w:val="32"/>
        </w:rPr>
        <w:t>类行政审批事项的审批工作。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（十）计财装备处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制定全省司法行政系统装备配备规划，负责装备的计划、审核、分配的具体工作；负责全省司法行政系统枪支、弹药、服装、警用车辆等物资装备管理工作；指导直属单位的财务管理工作；</w:t>
      </w:r>
      <w:r w:rsidRPr="002D725D">
        <w:rPr>
          <w:rFonts w:ascii="仿宋_GB2312" w:eastAsia="仿宋_GB2312" w:hAnsi="宋体" w:cs="宋体" w:hint="eastAsia"/>
          <w:sz w:val="32"/>
          <w:szCs w:val="32"/>
        </w:rPr>
        <w:lastRenderedPageBreak/>
        <w:t>负责机关财务经费、固定资产管理及行政后勤保障、安全保卫工作。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（十一）人事警务处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指导全省司法行政系统队伍建设和组织、人事及机构编制工作；承担省属监狱</w:t>
      </w:r>
      <w:r>
        <w:rPr>
          <w:rFonts w:ascii="仿宋_GB2312" w:eastAsia="仿宋_GB2312" w:hAnsi="宋体" w:cs="宋体" w:hint="eastAsia"/>
          <w:sz w:val="32"/>
          <w:szCs w:val="32"/>
        </w:rPr>
        <w:t>戒毒</w:t>
      </w:r>
      <w:r w:rsidRPr="002D725D">
        <w:rPr>
          <w:rFonts w:ascii="仿宋_GB2312" w:eastAsia="仿宋_GB2312" w:hAnsi="宋体" w:cs="宋体" w:hint="eastAsia"/>
          <w:sz w:val="32"/>
          <w:szCs w:val="32"/>
        </w:rPr>
        <w:t>单位领导班子的考核工作；承办厅管干部的考核任免和协管干部的考察工作；负责全省司法行政系统警务管理、警务督察和警衔评授工作；配合做好法律服务人员专业技术职务的评审工作。</w:t>
      </w:r>
    </w:p>
    <w:p w:rsidR="005261D0" w:rsidRPr="0092619D" w:rsidRDefault="005261D0" w:rsidP="005261D0">
      <w:pPr>
        <w:tabs>
          <w:tab w:val="left" w:pos="360"/>
        </w:tabs>
        <w:ind w:firstLineChars="150" w:firstLine="480"/>
        <w:rPr>
          <w:rFonts w:ascii="楷体_GB2312" w:eastAsia="楷体_GB2312" w:hAnsi="宋体" w:cs="宋体"/>
          <w:sz w:val="32"/>
          <w:szCs w:val="32"/>
        </w:rPr>
      </w:pPr>
      <w:r w:rsidRPr="0092619D">
        <w:rPr>
          <w:rFonts w:ascii="楷体_GB2312" w:eastAsia="楷体_GB2312" w:hAnsi="宋体" w:cs="宋体" w:hint="eastAsia"/>
          <w:sz w:val="32"/>
          <w:szCs w:val="32"/>
        </w:rPr>
        <w:t>（十二）宣传教育处</w:t>
      </w:r>
    </w:p>
    <w:p w:rsidR="005261D0"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指导全省司法行政系统思想政治工作；制定全省司法行政干警的教育培训规划并组织实施；负责全省司法行政系统宣传教育工作；管理全省司法行政系统表彰奖励工作。</w:t>
      </w:r>
    </w:p>
    <w:p w:rsidR="005261D0" w:rsidRDefault="005261D0" w:rsidP="005261D0">
      <w:pPr>
        <w:ind w:firstLineChars="200" w:firstLine="640"/>
        <w:rPr>
          <w:rFonts w:ascii="楷体_GB2312" w:eastAsia="楷体_GB2312" w:hAnsi="宋体" w:cs="宋体"/>
          <w:sz w:val="32"/>
          <w:szCs w:val="32"/>
        </w:rPr>
      </w:pPr>
      <w:r w:rsidRPr="00651B43">
        <w:rPr>
          <w:rFonts w:ascii="楷体_GB2312" w:eastAsia="楷体_GB2312" w:hAnsi="宋体" w:cs="宋体" w:hint="eastAsia"/>
          <w:sz w:val="32"/>
          <w:szCs w:val="32"/>
        </w:rPr>
        <w:t>（十三）</w:t>
      </w:r>
      <w:r>
        <w:rPr>
          <w:rFonts w:ascii="楷体_GB2312" w:eastAsia="楷体_GB2312" w:hAnsi="宋体" w:cs="宋体" w:hint="eastAsia"/>
          <w:sz w:val="32"/>
          <w:szCs w:val="32"/>
        </w:rPr>
        <w:t>社区矫正工作局</w:t>
      </w:r>
    </w:p>
    <w:p w:rsidR="005261D0" w:rsidRDefault="005261D0" w:rsidP="005261D0">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贯彻执行社区矫正法律法规和相关政策；研究制定全省社区矫正工作规划和管理制度；指导监督全省社区矫正工作的刑罚执行和管理教育；指导社区矫正社会工作者、社会志愿者的聘用、管理和考核工作；组织指导社区矫正工作的宣传、培训和理论研究工作。</w:t>
      </w:r>
    </w:p>
    <w:p w:rsidR="00FD288B" w:rsidRPr="00037CBC" w:rsidRDefault="00FD288B" w:rsidP="00FD288B">
      <w:pPr>
        <w:ind w:firstLineChars="200" w:firstLine="640"/>
        <w:rPr>
          <w:rFonts w:ascii="楷体_GB2312" w:eastAsia="楷体_GB2312" w:hAnsi="宋体" w:cs="宋体"/>
          <w:sz w:val="32"/>
          <w:szCs w:val="32"/>
        </w:rPr>
      </w:pPr>
      <w:r w:rsidRPr="00037CBC">
        <w:rPr>
          <w:rFonts w:ascii="楷体_GB2312" w:eastAsia="楷体_GB2312" w:hAnsi="宋体" w:cs="宋体" w:hint="eastAsia"/>
          <w:sz w:val="32"/>
          <w:szCs w:val="32"/>
        </w:rPr>
        <w:t>（十四）人民监督员选任管理办公室</w:t>
      </w:r>
    </w:p>
    <w:p w:rsidR="00FD288B" w:rsidRDefault="00FD288B" w:rsidP="00FD288B">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承担省级人民监督员的选任、培训、案件监督组织、考核奖惩和指导全省人民监督员选任管理等。</w:t>
      </w:r>
    </w:p>
    <w:p w:rsidR="00FD288B" w:rsidRPr="00FD288B" w:rsidRDefault="009C13EF" w:rsidP="009C13EF">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保留政治部，归口管理人事警务处、宣传教育处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审计处  负责机关和直属单位内部审计工作。</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直属机关党委  负责机关及直属单位的党群工作。</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离退休干部处  负责机关离退休干部工作，指导直属单位的离退休干部工作。</w:t>
      </w:r>
    </w:p>
    <w:p w:rsidR="005261D0"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另按有关规定内设纪检机构。</w:t>
      </w:r>
    </w:p>
    <w:p w:rsidR="005261D0" w:rsidRPr="002D725D" w:rsidRDefault="005261D0" w:rsidP="005261D0">
      <w:pPr>
        <w:ind w:firstLineChars="200" w:firstLine="640"/>
        <w:rPr>
          <w:rFonts w:ascii="仿宋_GB2312" w:eastAsia="仿宋_GB2312" w:hAnsi="宋体" w:cs="宋体"/>
          <w:sz w:val="32"/>
          <w:szCs w:val="32"/>
        </w:rPr>
      </w:pPr>
      <w:r w:rsidRPr="002D725D">
        <w:rPr>
          <w:rFonts w:ascii="仿宋_GB2312" w:eastAsia="仿宋_GB2312" w:hAnsi="宋体" w:cs="宋体" w:hint="eastAsia"/>
          <w:sz w:val="32"/>
          <w:szCs w:val="32"/>
        </w:rPr>
        <w:t>根据工作需要，省司法厅设置1个正处级直属行政机构。</w:t>
      </w:r>
    </w:p>
    <w:p w:rsidR="005261D0" w:rsidRPr="0092619D" w:rsidRDefault="005261D0" w:rsidP="005261D0">
      <w:pPr>
        <w:ind w:firstLineChars="200" w:firstLine="640"/>
        <w:rPr>
          <w:rFonts w:ascii="楷体_GB2312" w:eastAsia="楷体_GB2312" w:hAnsi="宋体" w:cs="宋体"/>
          <w:sz w:val="32"/>
          <w:szCs w:val="32"/>
        </w:rPr>
      </w:pPr>
      <w:r w:rsidRPr="0092619D">
        <w:rPr>
          <w:rFonts w:ascii="楷体_GB2312" w:eastAsia="楷体_GB2312" w:hAnsi="宋体" w:cs="宋体" w:hint="eastAsia"/>
          <w:sz w:val="32"/>
          <w:szCs w:val="32"/>
        </w:rPr>
        <w:t>省戒毒管理局</w:t>
      </w:r>
    </w:p>
    <w:p w:rsidR="005261D0" w:rsidRDefault="005261D0" w:rsidP="005261D0">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负责司法行政系统戒毒（强制隔离戒毒、戒毒康复）工作，制定全系统戒毒工作规划、年度计划和基本管理制度；提出全系统戒毒场所设置、布局调整、信息化建设等方面的规划建议并组织实施；监督戒毒所所政管理、安全防范工作，指导对戒毒人员的戒治、教育、康复、习艺劳动和生活保障、医疗防疫等工作；负责戒毒系统队伍建设、警务管理、警务督察和基层工作，指导省属戒毒所基建、财务、装备、安全生产和廉政建设、审计工作；监督管理省属戒毒所企业及国有资产等。</w:t>
      </w:r>
    </w:p>
    <w:p w:rsidR="005261D0" w:rsidRPr="0092619D" w:rsidRDefault="005261D0" w:rsidP="005261D0">
      <w:pPr>
        <w:pStyle w:val="a6"/>
        <w:spacing w:before="0" w:beforeAutospacing="0" w:after="0" w:afterAutospacing="0"/>
        <w:ind w:firstLineChars="200" w:firstLine="640"/>
        <w:rPr>
          <w:rFonts w:ascii="仿宋_GB2312" w:eastAsia="仿宋_GB2312" w:hAnsi="Calibri" w:cs="Times New Roman"/>
          <w:kern w:val="2"/>
          <w:sz w:val="32"/>
          <w:szCs w:val="32"/>
        </w:rPr>
      </w:pPr>
      <w:r w:rsidRPr="0092619D">
        <w:rPr>
          <w:rFonts w:ascii="仿宋_GB2312" w:eastAsia="仿宋_GB2312" w:hAnsi="Calibri" w:cs="Times New Roman" w:hint="eastAsia"/>
          <w:kern w:val="2"/>
          <w:sz w:val="32"/>
          <w:szCs w:val="32"/>
        </w:rPr>
        <w:t>（一）根据省政府规定，管理省监狱管理局。</w:t>
      </w:r>
    </w:p>
    <w:p w:rsidR="005261D0" w:rsidRDefault="005261D0" w:rsidP="005261D0">
      <w:pPr>
        <w:pStyle w:val="a6"/>
        <w:spacing w:before="0" w:beforeAutospacing="0" w:after="0" w:afterAutospacing="0"/>
        <w:ind w:firstLineChars="200" w:firstLine="640"/>
        <w:rPr>
          <w:rFonts w:ascii="仿宋_GB2312" w:eastAsia="仿宋_GB2312" w:hAnsi="Calibri" w:cs="Times New Roman"/>
          <w:kern w:val="2"/>
          <w:sz w:val="32"/>
          <w:szCs w:val="32"/>
        </w:rPr>
      </w:pPr>
      <w:r w:rsidRPr="0092619D">
        <w:rPr>
          <w:rFonts w:ascii="仿宋_GB2312" w:eastAsia="仿宋_GB2312" w:hAnsi="Calibri" w:cs="Times New Roman" w:hint="eastAsia"/>
          <w:kern w:val="2"/>
          <w:sz w:val="32"/>
          <w:szCs w:val="32"/>
        </w:rPr>
        <w:t>（二）</w:t>
      </w:r>
      <w:r>
        <w:rPr>
          <w:rFonts w:ascii="仿宋_GB2312" w:eastAsia="仿宋_GB2312" w:hAnsi="Calibri" w:cs="Times New Roman" w:hint="eastAsia"/>
          <w:kern w:val="2"/>
          <w:sz w:val="32"/>
          <w:szCs w:val="32"/>
        </w:rPr>
        <w:t>省司法厅下设二个直属参照公务员管理事业单位，</w:t>
      </w:r>
      <w:r w:rsidRPr="0092619D">
        <w:rPr>
          <w:rFonts w:ascii="仿宋_GB2312" w:eastAsia="仿宋_GB2312" w:hAnsi="Calibri" w:cs="Times New Roman" w:hint="eastAsia"/>
          <w:kern w:val="2"/>
          <w:sz w:val="32"/>
          <w:szCs w:val="32"/>
        </w:rPr>
        <w:t>省司法厅负责的法律援助工作由省法律援助中心承担；指导协调全省“1</w:t>
      </w:r>
      <w:r>
        <w:rPr>
          <w:rFonts w:ascii="仿宋_GB2312" w:eastAsia="仿宋_GB2312" w:hAnsi="Calibri" w:cs="Times New Roman" w:hint="eastAsia"/>
          <w:kern w:val="2"/>
          <w:sz w:val="32"/>
          <w:szCs w:val="32"/>
        </w:rPr>
        <w:t>23</w:t>
      </w:r>
      <w:r w:rsidRPr="0092619D">
        <w:rPr>
          <w:rFonts w:ascii="仿宋_GB2312" w:eastAsia="仿宋_GB2312" w:hAnsi="Calibri" w:cs="Times New Roman" w:hint="eastAsia"/>
          <w:kern w:val="2"/>
          <w:sz w:val="32"/>
          <w:szCs w:val="32"/>
        </w:rPr>
        <w:t>48”法律服务工作由省“1</w:t>
      </w:r>
      <w:r>
        <w:rPr>
          <w:rFonts w:ascii="仿宋_GB2312" w:eastAsia="仿宋_GB2312" w:hAnsi="Calibri" w:cs="Times New Roman" w:hint="eastAsia"/>
          <w:kern w:val="2"/>
          <w:sz w:val="32"/>
          <w:szCs w:val="32"/>
        </w:rPr>
        <w:t>23</w:t>
      </w:r>
      <w:r w:rsidRPr="0092619D">
        <w:rPr>
          <w:rFonts w:ascii="仿宋_GB2312" w:eastAsia="仿宋_GB2312" w:hAnsi="Calibri" w:cs="Times New Roman" w:hint="eastAsia"/>
          <w:kern w:val="2"/>
          <w:sz w:val="32"/>
          <w:szCs w:val="32"/>
        </w:rPr>
        <w:t>48”协调指挥中心承担。</w:t>
      </w:r>
    </w:p>
    <w:p w:rsidR="005261D0" w:rsidRPr="0092619D" w:rsidRDefault="005261D0" w:rsidP="005261D0">
      <w:pPr>
        <w:tabs>
          <w:tab w:val="left" w:pos="360"/>
        </w:tabs>
        <w:ind w:firstLineChars="200" w:firstLine="640"/>
        <w:rPr>
          <w:rFonts w:ascii="楷体_GB2312" w:eastAsia="楷体_GB2312" w:hAnsi="宋体" w:cs="宋体"/>
          <w:sz w:val="32"/>
          <w:szCs w:val="32"/>
        </w:rPr>
      </w:pPr>
      <w:r w:rsidRPr="0092619D">
        <w:rPr>
          <w:rFonts w:ascii="楷体_GB2312" w:eastAsia="楷体_GB2312" w:hAnsi="宋体" w:cs="宋体" w:hint="eastAsia"/>
          <w:sz w:val="32"/>
          <w:szCs w:val="32"/>
        </w:rPr>
        <w:t>省法律援助中心</w:t>
      </w:r>
    </w:p>
    <w:p w:rsidR="005261D0" w:rsidRDefault="005261D0" w:rsidP="005261D0">
      <w:pPr>
        <w:spacing w:line="560" w:lineRule="exact"/>
        <w:ind w:firstLineChars="200" w:firstLine="640"/>
        <w:rPr>
          <w:rFonts w:ascii="仿宋_GB2312" w:eastAsia="仿宋_GB2312"/>
          <w:sz w:val="32"/>
          <w:szCs w:val="32"/>
        </w:rPr>
      </w:pPr>
      <w:r w:rsidRPr="006B086D">
        <w:rPr>
          <w:rFonts w:ascii="仿宋_GB2312" w:eastAsia="仿宋_GB2312" w:hint="eastAsia"/>
          <w:sz w:val="32"/>
          <w:szCs w:val="32"/>
        </w:rPr>
        <w:lastRenderedPageBreak/>
        <w:t>指导、检查全省执行法律援助法律、法规和政策工作；规划全省法律援助事业发展布局；承担全省法律援助机构和法律援助人员的监督管理工作；指导、监督全省法律援助队伍和法律援助专项经费的管理、使用；指导全省社会组织和法律志愿者开展法律援助工作；监督、管理全省法律援助基金会；组织指导全省法律援助业务培训、宣传和对外交流协作；协调全省法律援助机构案件受理争议；组织办理在全省有重大影响的法律援助案件和全省公益性法律援助事项。</w:t>
      </w:r>
    </w:p>
    <w:p w:rsidR="005261D0" w:rsidRPr="0092619D" w:rsidRDefault="005261D0" w:rsidP="005261D0">
      <w:pPr>
        <w:tabs>
          <w:tab w:val="left" w:pos="360"/>
        </w:tabs>
        <w:ind w:firstLineChars="200" w:firstLine="640"/>
        <w:rPr>
          <w:rFonts w:ascii="楷体_GB2312" w:eastAsia="楷体_GB2312" w:hAnsi="宋体" w:cs="宋体"/>
          <w:sz w:val="32"/>
          <w:szCs w:val="32"/>
        </w:rPr>
      </w:pPr>
      <w:r w:rsidRPr="0092619D">
        <w:rPr>
          <w:rFonts w:ascii="楷体_GB2312" w:eastAsia="楷体_GB2312" w:hAnsi="宋体" w:cs="宋体" w:hint="eastAsia"/>
          <w:sz w:val="32"/>
          <w:szCs w:val="32"/>
        </w:rPr>
        <w:t>省“1</w:t>
      </w:r>
      <w:r>
        <w:rPr>
          <w:rFonts w:ascii="楷体_GB2312" w:eastAsia="楷体_GB2312" w:hAnsi="宋体" w:cs="宋体" w:hint="eastAsia"/>
          <w:sz w:val="32"/>
          <w:szCs w:val="32"/>
        </w:rPr>
        <w:t>23</w:t>
      </w:r>
      <w:r w:rsidRPr="0092619D">
        <w:rPr>
          <w:rFonts w:ascii="楷体_GB2312" w:eastAsia="楷体_GB2312" w:hAnsi="宋体" w:cs="宋体" w:hint="eastAsia"/>
          <w:sz w:val="32"/>
          <w:szCs w:val="32"/>
        </w:rPr>
        <w:t>48”协调指挥中心</w:t>
      </w:r>
    </w:p>
    <w:p w:rsidR="005261D0" w:rsidRDefault="005261D0" w:rsidP="005261D0">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拟定全省司法行政系统“12348”公共服务平台和信息化建设长期发展规划和年度计划并监督实施；负责省级“12348”网络平台、呼叫中心的运行管理，指导监督省辖市“12348”公共服务平台工作；分流指派并跟踪督办群众诉求事项；指导协调处置全系统重大疑难事项及突发事件；收集分析全省“12348”公共服务平台信息和社情民意；指导全省司法行政系统信息化建设，负责全省司法行政系统通信网络、业务系统、数据库和相关设备的规划建设、运行管理、安全保障工作；负责厅机关各类信息化设备运行管理；负责厅信息化建设领导小组办公室的有关工作。</w:t>
      </w:r>
    </w:p>
    <w:p w:rsidR="00CC02AE" w:rsidRPr="00125332" w:rsidRDefault="00CA3551" w:rsidP="00125332">
      <w:pPr>
        <w:pStyle w:val="a6"/>
        <w:spacing w:before="0" w:beforeAutospacing="0" w:after="0" w:afterAutospacing="0"/>
        <w:ind w:firstLineChars="200" w:firstLine="643"/>
        <w:rPr>
          <w:rFonts w:ascii="仿宋_GB2312" w:eastAsia="仿宋_GB2312" w:hAnsi="Calibri" w:cs="Times New Roman"/>
          <w:b/>
          <w:kern w:val="2"/>
          <w:sz w:val="32"/>
          <w:szCs w:val="32"/>
        </w:rPr>
      </w:pPr>
      <w:r w:rsidRPr="00125332">
        <w:rPr>
          <w:rFonts w:ascii="仿宋_GB2312" w:eastAsia="仿宋_GB2312" w:hAnsi="Calibri" w:cs="Times New Roman" w:hint="eastAsia"/>
          <w:b/>
          <w:kern w:val="2"/>
          <w:sz w:val="32"/>
          <w:szCs w:val="32"/>
        </w:rPr>
        <w:t>四、</w:t>
      </w:r>
      <w:r w:rsidR="004527D9" w:rsidRPr="00125332">
        <w:rPr>
          <w:rFonts w:ascii="仿宋_GB2312" w:eastAsia="仿宋_GB2312" w:hAnsi="Calibri" w:cs="Times New Roman" w:hint="eastAsia"/>
          <w:b/>
          <w:kern w:val="2"/>
          <w:sz w:val="32"/>
          <w:szCs w:val="32"/>
        </w:rPr>
        <w:t>部门收支预算编制的相关依据</w:t>
      </w:r>
    </w:p>
    <w:p w:rsidR="004527D9" w:rsidRDefault="004527D9" w:rsidP="005261D0">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根据《江苏省财政厅关于编制省级2016年部门预算和2016-2018年财政规划的人通知》（苏财预【2015】125号）要求</w:t>
      </w:r>
      <w:r w:rsidR="00125332">
        <w:rPr>
          <w:rFonts w:ascii="仿宋_GB2312" w:eastAsia="仿宋_GB2312" w:hAnsi="Calibri" w:cs="Times New Roman" w:hint="eastAsia"/>
          <w:kern w:val="2"/>
          <w:sz w:val="32"/>
          <w:szCs w:val="32"/>
        </w:rPr>
        <w:t>，按照“全面统筹、保障重点，改革创新、探索突破，依法理财、</w:t>
      </w:r>
      <w:r w:rsidR="00125332">
        <w:rPr>
          <w:rFonts w:ascii="仿宋_GB2312" w:eastAsia="仿宋_GB2312" w:hAnsi="Calibri" w:cs="Times New Roman" w:hint="eastAsia"/>
          <w:kern w:val="2"/>
          <w:sz w:val="32"/>
          <w:szCs w:val="32"/>
        </w:rPr>
        <w:lastRenderedPageBreak/>
        <w:t>公开</w:t>
      </w:r>
      <w:r w:rsidR="0055004C">
        <w:rPr>
          <w:rFonts w:ascii="仿宋_GB2312" w:eastAsia="仿宋_GB2312" w:hAnsi="Calibri" w:cs="Times New Roman" w:hint="eastAsia"/>
          <w:kern w:val="2"/>
          <w:sz w:val="32"/>
          <w:szCs w:val="32"/>
        </w:rPr>
        <w:t>透明”的编制原则，紧紧围绕中央和省委、省政府的决策部署，结合我厅实际情况，坚持量力而行、</w:t>
      </w:r>
      <w:r w:rsidR="0030600A">
        <w:rPr>
          <w:rFonts w:ascii="仿宋_GB2312" w:eastAsia="仿宋_GB2312" w:hAnsi="Calibri" w:cs="Times New Roman" w:hint="eastAsia"/>
          <w:kern w:val="2"/>
          <w:sz w:val="32"/>
          <w:szCs w:val="32"/>
        </w:rPr>
        <w:t>扎口统筹、整合节约、从严编制2016年部门预算。</w:t>
      </w:r>
    </w:p>
    <w:p w:rsidR="0030600A" w:rsidRDefault="0030600A" w:rsidP="005261D0">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我厅严格执行完整编制收入预算，规范非税收入资金管理，进一步控制和压缩“三公”经费等一般性支出。单位的收入全部纳入预算，对各项资金统一管理、统筹安排、实行综合预算。其中：</w:t>
      </w:r>
    </w:p>
    <w:p w:rsidR="0030600A" w:rsidRDefault="0030600A" w:rsidP="005261D0">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收入预算的编制：严格按照</w:t>
      </w:r>
      <w:r w:rsidR="0075551C">
        <w:rPr>
          <w:rFonts w:ascii="仿宋_GB2312" w:eastAsia="仿宋_GB2312" w:hAnsi="Calibri" w:cs="Times New Roman" w:hint="eastAsia"/>
          <w:kern w:val="2"/>
          <w:sz w:val="32"/>
          <w:szCs w:val="32"/>
        </w:rPr>
        <w:t>国务院、省人民政府及财政厅、物价局核定的项目和标准进行测算。根据前三年各项收入平均水平，结合经济形势变化、政策调整及各种增减因素综合考虑，合理预计非税收入预算编制数。</w:t>
      </w:r>
    </w:p>
    <w:p w:rsidR="0075551C" w:rsidRDefault="00C4633C" w:rsidP="005261D0">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基本支出预算编制：人员支出主要依据国家及省有关人员</w:t>
      </w:r>
      <w:r w:rsidR="0075551C">
        <w:rPr>
          <w:rFonts w:ascii="仿宋_GB2312" w:eastAsia="仿宋_GB2312" w:hAnsi="Calibri" w:cs="Times New Roman" w:hint="eastAsia"/>
          <w:kern w:val="2"/>
          <w:sz w:val="32"/>
          <w:szCs w:val="32"/>
        </w:rPr>
        <w:t>工资等政策规定和基础信息库各类人员信息</w:t>
      </w:r>
      <w:r w:rsidR="00A301DA">
        <w:rPr>
          <w:rFonts w:ascii="仿宋_GB2312" w:eastAsia="仿宋_GB2312" w:hAnsi="Calibri" w:cs="Times New Roman" w:hint="eastAsia"/>
          <w:kern w:val="2"/>
          <w:sz w:val="32"/>
          <w:szCs w:val="32"/>
        </w:rPr>
        <w:t>数据据实编制；商品和服务支出按照省财政厅公布的综合定额标准和核定的在职人数、离退休人数确定；交通运行维护费根据车辆编制、车辆实有数、交通运行维护费定额标准以及厉行节约有关政策要求等综合核定。</w:t>
      </w:r>
    </w:p>
    <w:p w:rsidR="0030600A" w:rsidRDefault="00F5153A" w:rsidP="00BF602E">
      <w:pPr>
        <w:pStyle w:val="a6"/>
        <w:spacing w:before="0" w:beforeAutospacing="0" w:after="0" w:afterAutospacing="0"/>
        <w:ind w:firstLineChars="200"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专项支出预算编制：根据江苏省财政厅关于印发《江苏省省级预算管理暂行办法》的通知（苏财</w:t>
      </w:r>
      <w:proofErr w:type="gramStart"/>
      <w:r>
        <w:rPr>
          <w:rFonts w:ascii="仿宋_GB2312" w:eastAsia="仿宋_GB2312" w:hAnsi="Calibri" w:cs="Times New Roman" w:hint="eastAsia"/>
          <w:kern w:val="2"/>
          <w:sz w:val="32"/>
          <w:szCs w:val="32"/>
        </w:rPr>
        <w:t>规</w:t>
      </w:r>
      <w:proofErr w:type="gramEnd"/>
      <w:r>
        <w:rPr>
          <w:rFonts w:ascii="仿宋_GB2312" w:eastAsia="仿宋_GB2312" w:hAnsi="Calibri" w:cs="Times New Roman" w:hint="eastAsia"/>
          <w:kern w:val="2"/>
          <w:sz w:val="32"/>
          <w:szCs w:val="32"/>
        </w:rPr>
        <w:t>【2009】11号）、关于印发《江苏省省级项目库管理办法（试行）》的通知（苏财</w:t>
      </w:r>
      <w:proofErr w:type="gramStart"/>
      <w:r>
        <w:rPr>
          <w:rFonts w:ascii="仿宋_GB2312" w:eastAsia="仿宋_GB2312" w:hAnsi="Calibri" w:cs="Times New Roman" w:hint="eastAsia"/>
          <w:kern w:val="2"/>
          <w:sz w:val="32"/>
          <w:szCs w:val="32"/>
        </w:rPr>
        <w:t>规</w:t>
      </w:r>
      <w:proofErr w:type="gramEnd"/>
      <w:r>
        <w:rPr>
          <w:rFonts w:ascii="仿宋_GB2312" w:eastAsia="仿宋_GB2312" w:hAnsi="Calibri" w:cs="Times New Roman" w:hint="eastAsia"/>
          <w:kern w:val="2"/>
          <w:sz w:val="32"/>
          <w:szCs w:val="32"/>
        </w:rPr>
        <w:t>【2011】30号）及《江苏省财政厅关于完善省级项目库管理的通知》（苏</w:t>
      </w:r>
      <w:r>
        <w:rPr>
          <w:rFonts w:ascii="仿宋_GB2312" w:eastAsia="仿宋_GB2312" w:hAnsi="Calibri" w:cs="Times New Roman" w:hint="eastAsia"/>
          <w:kern w:val="2"/>
          <w:sz w:val="32"/>
          <w:szCs w:val="32"/>
        </w:rPr>
        <w:lastRenderedPageBreak/>
        <w:t>财预【2015】124号），结合2016年工作重点统筹安排。</w:t>
      </w:r>
      <w:r w:rsidR="009200DF">
        <w:rPr>
          <w:rFonts w:ascii="仿宋_GB2312" w:eastAsia="仿宋_GB2312" w:hAnsi="Calibri" w:cs="Times New Roman" w:hint="eastAsia"/>
          <w:kern w:val="2"/>
          <w:sz w:val="32"/>
          <w:szCs w:val="32"/>
        </w:rPr>
        <w:t>在清理整合的基础上，继续规范项目设置、细化预算编制。</w:t>
      </w:r>
    </w:p>
    <w:p w:rsidR="00BF602E" w:rsidRPr="00BF602E" w:rsidRDefault="00BF602E" w:rsidP="00BF602E">
      <w:pPr>
        <w:pStyle w:val="a6"/>
        <w:spacing w:before="0" w:beforeAutospacing="0" w:after="0" w:afterAutospacing="0"/>
        <w:ind w:firstLineChars="200" w:firstLine="640"/>
        <w:rPr>
          <w:rFonts w:ascii="仿宋_GB2312" w:eastAsia="仿宋_GB2312" w:hAnsi="Calibri" w:cs="Times New Roman"/>
          <w:kern w:val="2"/>
          <w:sz w:val="32"/>
          <w:szCs w:val="32"/>
        </w:rPr>
      </w:pPr>
    </w:p>
    <w:p w:rsidR="00DC1732" w:rsidRPr="00BF602E" w:rsidRDefault="00BF602E" w:rsidP="00BF602E">
      <w:pPr>
        <w:ind w:firstLineChars="200" w:firstLine="643"/>
        <w:rPr>
          <w:rFonts w:ascii="黑体" w:eastAsia="黑体"/>
          <w:b/>
          <w:sz w:val="36"/>
          <w:szCs w:val="36"/>
        </w:rPr>
      </w:pPr>
      <w:r>
        <w:rPr>
          <w:rFonts w:ascii="黑体" w:eastAsia="黑体" w:hint="eastAsia"/>
          <w:b/>
          <w:sz w:val="32"/>
          <w:szCs w:val="32"/>
        </w:rPr>
        <w:t xml:space="preserve">     </w:t>
      </w:r>
      <w:r w:rsidRPr="00BF602E">
        <w:rPr>
          <w:rFonts w:ascii="黑体" w:eastAsia="黑体" w:hint="eastAsia"/>
          <w:b/>
          <w:sz w:val="36"/>
          <w:szCs w:val="36"/>
        </w:rPr>
        <w:t xml:space="preserve"> </w:t>
      </w:r>
      <w:r w:rsidR="00F04C2B" w:rsidRPr="00BF602E">
        <w:rPr>
          <w:rFonts w:ascii="黑体" w:eastAsia="黑体" w:hint="eastAsia"/>
          <w:b/>
          <w:sz w:val="36"/>
          <w:szCs w:val="36"/>
        </w:rPr>
        <w:t>第二部分   江苏省司法</w:t>
      </w:r>
      <w:proofErr w:type="gramStart"/>
      <w:r w:rsidR="00F04C2B" w:rsidRPr="00BF602E">
        <w:rPr>
          <w:rFonts w:ascii="黑体" w:eastAsia="黑体" w:hint="eastAsia"/>
          <w:b/>
          <w:sz w:val="36"/>
          <w:szCs w:val="36"/>
        </w:rPr>
        <w:t>厅部门</w:t>
      </w:r>
      <w:proofErr w:type="gramEnd"/>
      <w:r w:rsidR="00F04C2B" w:rsidRPr="00BF602E">
        <w:rPr>
          <w:rFonts w:ascii="黑体" w:eastAsia="黑体" w:hint="eastAsia"/>
          <w:b/>
          <w:sz w:val="36"/>
          <w:szCs w:val="36"/>
        </w:rPr>
        <w:t>预算表</w:t>
      </w:r>
    </w:p>
    <w:tbl>
      <w:tblPr>
        <w:tblW w:w="0" w:type="auto"/>
        <w:tblInd w:w="95" w:type="dxa"/>
        <w:tblLayout w:type="fixed"/>
        <w:tblLook w:val="04A0"/>
      </w:tblPr>
      <w:tblGrid>
        <w:gridCol w:w="13"/>
        <w:gridCol w:w="1709"/>
        <w:gridCol w:w="985"/>
        <w:gridCol w:w="283"/>
        <w:gridCol w:w="1869"/>
        <w:gridCol w:w="257"/>
        <w:gridCol w:w="559"/>
        <w:gridCol w:w="292"/>
        <w:gridCol w:w="1430"/>
        <w:gridCol w:w="271"/>
        <w:gridCol w:w="1134"/>
      </w:tblGrid>
      <w:tr w:rsidR="00BF602E" w:rsidRPr="00BF602E" w:rsidTr="00BF602E">
        <w:trPr>
          <w:trHeight w:val="555"/>
        </w:trPr>
        <w:tc>
          <w:tcPr>
            <w:tcW w:w="8802" w:type="dxa"/>
            <w:gridSpan w:val="11"/>
            <w:tcBorders>
              <w:top w:val="nil"/>
              <w:left w:val="nil"/>
              <w:bottom w:val="nil"/>
              <w:right w:val="nil"/>
            </w:tcBorders>
            <w:shd w:val="clear" w:color="auto" w:fill="auto"/>
            <w:noWrap/>
            <w:vAlign w:val="center"/>
            <w:hideMark/>
          </w:tcPr>
          <w:p w:rsidR="00BF602E" w:rsidRPr="00BF602E" w:rsidRDefault="00BF602E" w:rsidP="00BF602E">
            <w:pPr>
              <w:widowControl/>
              <w:jc w:val="left"/>
              <w:rPr>
                <w:rFonts w:ascii="黑体" w:eastAsia="黑体" w:hAnsi="Arial" w:cs="Arial"/>
                <w:b/>
                <w:bCs/>
                <w:kern w:val="0"/>
                <w:sz w:val="32"/>
                <w:szCs w:val="32"/>
              </w:rPr>
            </w:pPr>
            <w:r>
              <w:rPr>
                <w:rFonts w:ascii="黑体" w:eastAsia="黑体" w:hAnsi="Arial" w:cs="Arial" w:hint="eastAsia"/>
                <w:b/>
                <w:bCs/>
                <w:kern w:val="0"/>
                <w:sz w:val="24"/>
              </w:rPr>
              <w:t xml:space="preserve">              </w:t>
            </w:r>
            <w:r w:rsidRPr="00BF602E">
              <w:rPr>
                <w:rFonts w:ascii="黑体" w:eastAsia="黑体" w:hAnsi="Arial" w:cs="Arial" w:hint="eastAsia"/>
                <w:b/>
                <w:bCs/>
                <w:kern w:val="0"/>
                <w:sz w:val="32"/>
                <w:szCs w:val="32"/>
              </w:rPr>
              <w:t>2016年度江苏省省级部门收支预算总表</w:t>
            </w:r>
          </w:p>
        </w:tc>
      </w:tr>
      <w:tr w:rsidR="00AB5122" w:rsidRPr="00DC1732" w:rsidTr="0072388F">
        <w:trPr>
          <w:gridBefore w:val="1"/>
          <w:wBefore w:w="13" w:type="dxa"/>
          <w:trHeight w:val="255"/>
        </w:trPr>
        <w:tc>
          <w:tcPr>
            <w:tcW w:w="1709" w:type="dxa"/>
            <w:tcBorders>
              <w:top w:val="nil"/>
              <w:left w:val="nil"/>
              <w:bottom w:val="nil"/>
              <w:right w:val="nil"/>
            </w:tcBorders>
            <w:shd w:val="clear" w:color="auto" w:fill="auto"/>
            <w:noWrap/>
            <w:vAlign w:val="center"/>
            <w:hideMark/>
          </w:tcPr>
          <w:p w:rsidR="00AB5122" w:rsidRPr="0072388F" w:rsidRDefault="00AB5122" w:rsidP="00AB5122">
            <w:pPr>
              <w:widowControl/>
              <w:jc w:val="left"/>
              <w:rPr>
                <w:rFonts w:ascii="宋体" w:hAnsi="宋体" w:cs="Arial"/>
                <w:kern w:val="0"/>
                <w:szCs w:val="21"/>
              </w:rPr>
            </w:pPr>
            <w:r w:rsidRPr="0072388F">
              <w:rPr>
                <w:rFonts w:ascii="宋体" w:hAnsi="宋体" w:cs="Arial" w:hint="eastAsia"/>
                <w:kern w:val="0"/>
                <w:szCs w:val="21"/>
              </w:rPr>
              <w:t>公开表</w:t>
            </w:r>
            <w:proofErr w:type="gramStart"/>
            <w:r w:rsidRPr="0072388F">
              <w:rPr>
                <w:rFonts w:ascii="宋体" w:hAnsi="宋体" w:cs="Arial" w:hint="eastAsia"/>
                <w:kern w:val="0"/>
                <w:szCs w:val="21"/>
              </w:rPr>
              <w:t>一</w:t>
            </w:r>
            <w:proofErr w:type="gramEnd"/>
          </w:p>
        </w:tc>
        <w:tc>
          <w:tcPr>
            <w:tcW w:w="985" w:type="dxa"/>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c>
          <w:tcPr>
            <w:tcW w:w="2152" w:type="dxa"/>
            <w:gridSpan w:val="2"/>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c>
          <w:tcPr>
            <w:tcW w:w="816" w:type="dxa"/>
            <w:gridSpan w:val="2"/>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c>
          <w:tcPr>
            <w:tcW w:w="1722" w:type="dxa"/>
            <w:gridSpan w:val="2"/>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c>
          <w:tcPr>
            <w:tcW w:w="1405" w:type="dxa"/>
            <w:gridSpan w:val="2"/>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r>
      <w:tr w:rsidR="00AB5122" w:rsidRPr="00DC1732" w:rsidTr="00DC1732">
        <w:trPr>
          <w:trHeight w:val="420"/>
        </w:trPr>
        <w:tc>
          <w:tcPr>
            <w:tcW w:w="5675" w:type="dxa"/>
            <w:gridSpan w:val="7"/>
            <w:tcBorders>
              <w:top w:val="nil"/>
              <w:left w:val="nil"/>
              <w:bottom w:val="single" w:sz="4" w:space="0" w:color="auto"/>
              <w:right w:val="nil"/>
            </w:tcBorders>
            <w:shd w:val="clear" w:color="auto" w:fill="auto"/>
            <w:noWrap/>
            <w:vAlign w:val="center"/>
            <w:hideMark/>
          </w:tcPr>
          <w:p w:rsidR="00AB5122" w:rsidRPr="0072388F" w:rsidRDefault="00AB5122" w:rsidP="00AB5122">
            <w:pPr>
              <w:widowControl/>
              <w:jc w:val="left"/>
              <w:rPr>
                <w:rFonts w:ascii="宋体" w:hAnsi="宋体" w:cs="Arial"/>
                <w:kern w:val="0"/>
                <w:szCs w:val="21"/>
              </w:rPr>
            </w:pPr>
            <w:r w:rsidRPr="0072388F">
              <w:rPr>
                <w:rFonts w:ascii="宋体" w:hAnsi="宋体" w:cs="Arial" w:hint="eastAsia"/>
                <w:kern w:val="0"/>
                <w:szCs w:val="21"/>
              </w:rPr>
              <w:t>部门：江苏省司法厅</w:t>
            </w:r>
          </w:p>
        </w:tc>
        <w:tc>
          <w:tcPr>
            <w:tcW w:w="1722" w:type="dxa"/>
            <w:gridSpan w:val="2"/>
            <w:tcBorders>
              <w:top w:val="nil"/>
              <w:left w:val="nil"/>
              <w:bottom w:val="nil"/>
              <w:right w:val="nil"/>
            </w:tcBorders>
            <w:shd w:val="clear" w:color="auto" w:fill="auto"/>
            <w:noWrap/>
            <w:vAlign w:val="bottom"/>
            <w:hideMark/>
          </w:tcPr>
          <w:p w:rsidR="00AB5122" w:rsidRPr="00DC1732" w:rsidRDefault="00AB5122" w:rsidP="00AB5122">
            <w:pPr>
              <w:widowControl/>
              <w:jc w:val="left"/>
              <w:rPr>
                <w:rFonts w:ascii="Arial" w:hAnsi="Arial" w:cs="Arial"/>
                <w:kern w:val="0"/>
                <w:sz w:val="15"/>
                <w:szCs w:val="15"/>
              </w:rPr>
            </w:pPr>
          </w:p>
        </w:tc>
        <w:tc>
          <w:tcPr>
            <w:tcW w:w="1405" w:type="dxa"/>
            <w:gridSpan w:val="2"/>
            <w:tcBorders>
              <w:top w:val="nil"/>
              <w:left w:val="nil"/>
              <w:bottom w:val="nil"/>
              <w:right w:val="nil"/>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单位:万元</w:t>
            </w:r>
          </w:p>
        </w:tc>
      </w:tr>
      <w:tr w:rsidR="00AB5122" w:rsidRPr="00DC1732" w:rsidTr="00DC1732">
        <w:trPr>
          <w:trHeight w:val="405"/>
        </w:trPr>
        <w:tc>
          <w:tcPr>
            <w:tcW w:w="2990" w:type="dxa"/>
            <w:gridSpan w:val="4"/>
            <w:tcBorders>
              <w:top w:val="single" w:sz="4" w:space="0" w:color="auto"/>
              <w:left w:val="single" w:sz="4" w:space="0" w:color="auto"/>
              <w:bottom w:val="single" w:sz="4" w:space="0" w:color="auto"/>
              <w:right w:val="nil"/>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收入预算</w:t>
            </w:r>
          </w:p>
        </w:tc>
        <w:tc>
          <w:tcPr>
            <w:tcW w:w="581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支出预算</w:t>
            </w:r>
          </w:p>
        </w:tc>
      </w:tr>
      <w:tr w:rsidR="00AB5122" w:rsidRPr="00DC1732" w:rsidTr="00DC1732">
        <w:trPr>
          <w:trHeight w:val="405"/>
        </w:trPr>
        <w:tc>
          <w:tcPr>
            <w:tcW w:w="1722" w:type="dxa"/>
            <w:gridSpan w:val="2"/>
            <w:vMerge w:val="restart"/>
            <w:tcBorders>
              <w:top w:val="nil"/>
              <w:left w:val="single" w:sz="4" w:space="0" w:color="auto"/>
              <w:bottom w:val="nil"/>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项目名称</w:t>
            </w:r>
          </w:p>
        </w:tc>
        <w:tc>
          <w:tcPr>
            <w:tcW w:w="1268" w:type="dxa"/>
            <w:gridSpan w:val="2"/>
            <w:vMerge w:val="restart"/>
            <w:tcBorders>
              <w:top w:val="nil"/>
              <w:left w:val="single" w:sz="4" w:space="0" w:color="auto"/>
              <w:bottom w:val="nil"/>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金额</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功能分类</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支出用途</w:t>
            </w:r>
          </w:p>
        </w:tc>
      </w:tr>
      <w:tr w:rsidR="00AB5122" w:rsidRPr="00DC1732" w:rsidTr="00DC1732">
        <w:trPr>
          <w:trHeight w:val="405"/>
        </w:trPr>
        <w:tc>
          <w:tcPr>
            <w:tcW w:w="1722" w:type="dxa"/>
            <w:gridSpan w:val="2"/>
            <w:vMerge/>
            <w:tcBorders>
              <w:top w:val="nil"/>
              <w:left w:val="single" w:sz="4" w:space="0" w:color="auto"/>
              <w:bottom w:val="nil"/>
              <w:right w:val="single" w:sz="4" w:space="0" w:color="auto"/>
            </w:tcBorders>
            <w:vAlign w:val="center"/>
            <w:hideMark/>
          </w:tcPr>
          <w:p w:rsidR="00AB5122" w:rsidRPr="00DC1732" w:rsidRDefault="00AB5122" w:rsidP="00AB5122">
            <w:pPr>
              <w:widowControl/>
              <w:jc w:val="left"/>
              <w:rPr>
                <w:rFonts w:ascii="宋体" w:hAnsi="宋体" w:cs="Arial"/>
                <w:b/>
                <w:bCs/>
                <w:kern w:val="0"/>
                <w:sz w:val="15"/>
                <w:szCs w:val="15"/>
              </w:rPr>
            </w:pPr>
          </w:p>
        </w:tc>
        <w:tc>
          <w:tcPr>
            <w:tcW w:w="1268" w:type="dxa"/>
            <w:gridSpan w:val="2"/>
            <w:vMerge/>
            <w:tcBorders>
              <w:top w:val="nil"/>
              <w:left w:val="single" w:sz="4" w:space="0" w:color="auto"/>
              <w:bottom w:val="nil"/>
              <w:right w:val="single" w:sz="4" w:space="0" w:color="auto"/>
            </w:tcBorders>
            <w:vAlign w:val="center"/>
            <w:hideMark/>
          </w:tcPr>
          <w:p w:rsidR="00AB5122" w:rsidRPr="00DC1732" w:rsidRDefault="00AB5122" w:rsidP="00AB5122">
            <w:pPr>
              <w:widowControl/>
              <w:jc w:val="left"/>
              <w:rPr>
                <w:rFonts w:ascii="宋体" w:hAnsi="宋体" w:cs="Arial"/>
                <w:b/>
                <w:bCs/>
                <w:kern w:val="0"/>
                <w:sz w:val="15"/>
                <w:szCs w:val="15"/>
              </w:rPr>
            </w:pPr>
          </w:p>
        </w:tc>
        <w:tc>
          <w:tcPr>
            <w:tcW w:w="2126"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功能科目</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金额</w:t>
            </w:r>
          </w:p>
        </w:tc>
        <w:tc>
          <w:tcPr>
            <w:tcW w:w="170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项目名称</w:t>
            </w:r>
          </w:p>
        </w:tc>
        <w:tc>
          <w:tcPr>
            <w:tcW w:w="1134" w:type="dxa"/>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金额</w:t>
            </w:r>
          </w:p>
        </w:tc>
      </w:tr>
      <w:tr w:rsidR="00AB5122" w:rsidRPr="00DC1732" w:rsidTr="00DC1732">
        <w:trPr>
          <w:trHeight w:val="405"/>
        </w:trPr>
        <w:tc>
          <w:tcPr>
            <w:tcW w:w="172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一、财政拨款</w:t>
            </w:r>
          </w:p>
        </w:tc>
        <w:tc>
          <w:tcPr>
            <w:tcW w:w="1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7,579.43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一、一般公共服务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一、基本支出</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5,242.14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1.一般公共预算</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7,579.43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二、外交</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二、项目支出</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2,315.84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2.政府性基金预算</w:t>
            </w:r>
          </w:p>
        </w:tc>
        <w:tc>
          <w:tcPr>
            <w:tcW w:w="1268"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三、国防</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三、单位预留机动经费</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71.45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二、财政专户管理资金</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50.00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四、公共安全</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5,969.31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三、其他资金</w:t>
            </w:r>
          </w:p>
        </w:tc>
        <w:tc>
          <w:tcPr>
            <w:tcW w:w="1268"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五、教育</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六、科学技术</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七、文化体育与传媒</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八、社会保障和就业</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1,020.80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九、医疗卫生</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十、节能环保</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十一、城乡社区事务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十二、农林水事务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十三、交通运输</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十四、资源勘探电力信息等事务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十五、商业服务业等事务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十六、金融监管等事务支出</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十七、国土资源气象等事务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十八、住房保障支出</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639.32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十九、粮油物资管理事务</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lastRenderedPageBreak/>
              <w:t xml:space="preserve">　</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二十、其他支出</w:t>
            </w:r>
          </w:p>
        </w:tc>
        <w:tc>
          <w:tcPr>
            <w:tcW w:w="851"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kern w:val="0"/>
                <w:sz w:val="15"/>
                <w:szCs w:val="15"/>
              </w:rPr>
            </w:pPr>
            <w:r w:rsidRPr="00DC1732">
              <w:rPr>
                <w:rFonts w:ascii="宋体" w:hAnsi="宋体" w:cs="Arial" w:hint="eastAsia"/>
                <w:kern w:val="0"/>
                <w:sz w:val="15"/>
                <w:szCs w:val="15"/>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kern w:val="0"/>
                <w:sz w:val="15"/>
                <w:szCs w:val="15"/>
              </w:rPr>
            </w:pPr>
            <w:r w:rsidRPr="00DC1732">
              <w:rPr>
                <w:rFonts w:ascii="宋体" w:hAnsi="宋体" w:cs="Arial" w:hint="eastAsia"/>
                <w:kern w:val="0"/>
                <w:sz w:val="15"/>
                <w:szCs w:val="15"/>
              </w:rPr>
              <w:t xml:space="preserve">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当年收入小计</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7,629.43 </w:t>
            </w:r>
          </w:p>
        </w:tc>
        <w:tc>
          <w:tcPr>
            <w:tcW w:w="4678" w:type="dxa"/>
            <w:gridSpan w:val="6"/>
            <w:tcBorders>
              <w:top w:val="single" w:sz="4" w:space="0" w:color="auto"/>
              <w:left w:val="nil"/>
              <w:bottom w:val="single" w:sz="4" w:space="0" w:color="auto"/>
              <w:right w:val="nil"/>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当年支出小计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7,629.43 </w:t>
            </w:r>
          </w:p>
        </w:tc>
      </w:tr>
      <w:tr w:rsidR="00AB5122" w:rsidRPr="00DC1732" w:rsidTr="00DC1732">
        <w:trPr>
          <w:trHeight w:val="405"/>
        </w:trPr>
        <w:tc>
          <w:tcPr>
            <w:tcW w:w="1722" w:type="dxa"/>
            <w:gridSpan w:val="2"/>
            <w:tcBorders>
              <w:top w:val="nil"/>
              <w:left w:val="single" w:sz="8"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left"/>
              <w:rPr>
                <w:rFonts w:ascii="宋体" w:hAnsi="宋体" w:cs="Arial"/>
                <w:b/>
                <w:bCs/>
                <w:kern w:val="0"/>
                <w:sz w:val="15"/>
                <w:szCs w:val="15"/>
              </w:rPr>
            </w:pPr>
            <w:r w:rsidRPr="00DC1732">
              <w:rPr>
                <w:rFonts w:ascii="宋体" w:hAnsi="宋体" w:cs="Arial" w:hint="eastAsia"/>
                <w:b/>
                <w:bCs/>
                <w:kern w:val="0"/>
                <w:sz w:val="15"/>
                <w:szCs w:val="15"/>
              </w:rPr>
              <w:t>四、上年结转资金</w:t>
            </w:r>
          </w:p>
        </w:tc>
        <w:tc>
          <w:tcPr>
            <w:tcW w:w="1268" w:type="dxa"/>
            <w:gridSpan w:val="2"/>
            <w:tcBorders>
              <w:top w:val="nil"/>
              <w:left w:val="nil"/>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c>
          <w:tcPr>
            <w:tcW w:w="4678" w:type="dxa"/>
            <w:gridSpan w:val="6"/>
            <w:tcBorders>
              <w:top w:val="single" w:sz="4" w:space="0" w:color="auto"/>
              <w:left w:val="nil"/>
              <w:bottom w:val="single" w:sz="4" w:space="0" w:color="auto"/>
              <w:right w:val="nil"/>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四、结转下年资金</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 xml:space="preserve">　</w:t>
            </w:r>
          </w:p>
        </w:tc>
      </w:tr>
      <w:tr w:rsidR="00AB5122" w:rsidRPr="00DC1732" w:rsidTr="00DC1732">
        <w:trPr>
          <w:trHeight w:val="372"/>
        </w:trPr>
        <w:tc>
          <w:tcPr>
            <w:tcW w:w="1722" w:type="dxa"/>
            <w:gridSpan w:val="2"/>
            <w:tcBorders>
              <w:top w:val="nil"/>
              <w:left w:val="single" w:sz="4"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收入合计</w:t>
            </w:r>
          </w:p>
        </w:tc>
        <w:tc>
          <w:tcPr>
            <w:tcW w:w="1268" w:type="dxa"/>
            <w:gridSpan w:val="2"/>
            <w:tcBorders>
              <w:top w:val="nil"/>
              <w:left w:val="nil"/>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7,629.43 </w:t>
            </w:r>
          </w:p>
        </w:tc>
        <w:tc>
          <w:tcPr>
            <w:tcW w:w="4678" w:type="dxa"/>
            <w:gridSpan w:val="6"/>
            <w:tcBorders>
              <w:top w:val="single" w:sz="4" w:space="0" w:color="auto"/>
              <w:left w:val="nil"/>
              <w:bottom w:val="single" w:sz="4" w:space="0" w:color="auto"/>
              <w:right w:val="nil"/>
            </w:tcBorders>
            <w:shd w:val="clear" w:color="auto" w:fill="auto"/>
            <w:noWrap/>
            <w:vAlign w:val="center"/>
            <w:hideMark/>
          </w:tcPr>
          <w:p w:rsidR="00AB5122" w:rsidRPr="00DC1732" w:rsidRDefault="00AB5122" w:rsidP="00AB5122">
            <w:pPr>
              <w:widowControl/>
              <w:jc w:val="center"/>
              <w:rPr>
                <w:rFonts w:ascii="宋体" w:hAnsi="宋体" w:cs="Arial"/>
                <w:b/>
                <w:bCs/>
                <w:kern w:val="0"/>
                <w:sz w:val="15"/>
                <w:szCs w:val="15"/>
              </w:rPr>
            </w:pPr>
            <w:r w:rsidRPr="00DC1732">
              <w:rPr>
                <w:rFonts w:ascii="宋体" w:hAnsi="宋体" w:cs="Arial" w:hint="eastAsia"/>
                <w:b/>
                <w:bCs/>
                <w:kern w:val="0"/>
                <w:sz w:val="15"/>
                <w:szCs w:val="15"/>
              </w:rPr>
              <w:t>支出合计</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B5122" w:rsidRPr="00DC1732" w:rsidRDefault="00AB5122" w:rsidP="00AB5122">
            <w:pPr>
              <w:widowControl/>
              <w:jc w:val="right"/>
              <w:rPr>
                <w:rFonts w:ascii="宋体" w:hAnsi="宋体" w:cs="Arial"/>
                <w:b/>
                <w:bCs/>
                <w:kern w:val="0"/>
                <w:sz w:val="15"/>
                <w:szCs w:val="15"/>
              </w:rPr>
            </w:pPr>
            <w:r w:rsidRPr="00DC1732">
              <w:rPr>
                <w:rFonts w:ascii="宋体" w:hAnsi="宋体" w:cs="Arial" w:hint="eastAsia"/>
                <w:b/>
                <w:bCs/>
                <w:kern w:val="0"/>
                <w:sz w:val="15"/>
                <w:szCs w:val="15"/>
              </w:rPr>
              <w:t xml:space="preserve">7,629.43 </w:t>
            </w:r>
          </w:p>
        </w:tc>
      </w:tr>
    </w:tbl>
    <w:p w:rsidR="00A01F18" w:rsidRDefault="00A01F18" w:rsidP="00AB5122">
      <w:pPr>
        <w:spacing w:line="600" w:lineRule="exact"/>
        <w:rPr>
          <w:rFonts w:ascii="楷体_GB2312" w:eastAsia="楷体_GB2312" w:hAnsi="黑体"/>
          <w:sz w:val="32"/>
          <w:szCs w:val="32"/>
        </w:rPr>
      </w:pPr>
    </w:p>
    <w:tbl>
      <w:tblPr>
        <w:tblW w:w="0" w:type="auto"/>
        <w:tblInd w:w="93" w:type="dxa"/>
        <w:tblLook w:val="04A0"/>
      </w:tblPr>
      <w:tblGrid>
        <w:gridCol w:w="3358"/>
        <w:gridCol w:w="2860"/>
        <w:gridCol w:w="2740"/>
        <w:gridCol w:w="9"/>
      </w:tblGrid>
      <w:tr w:rsidR="001C2118" w:rsidRPr="001C2118" w:rsidTr="00DC1732">
        <w:trPr>
          <w:trHeight w:val="600"/>
        </w:trPr>
        <w:tc>
          <w:tcPr>
            <w:tcW w:w="8967" w:type="dxa"/>
            <w:gridSpan w:val="4"/>
            <w:tcBorders>
              <w:top w:val="nil"/>
              <w:left w:val="nil"/>
              <w:bottom w:val="nil"/>
              <w:right w:val="nil"/>
            </w:tcBorders>
            <w:shd w:val="clear" w:color="auto" w:fill="auto"/>
            <w:vAlign w:val="center"/>
            <w:hideMark/>
          </w:tcPr>
          <w:p w:rsidR="001C2118" w:rsidRPr="001C2118" w:rsidRDefault="001C2118" w:rsidP="001C2118">
            <w:pPr>
              <w:widowControl/>
              <w:jc w:val="center"/>
              <w:rPr>
                <w:rFonts w:ascii="黑体" w:eastAsia="黑体" w:hAnsi="Arial" w:cs="Arial"/>
                <w:b/>
                <w:bCs/>
                <w:kern w:val="0"/>
                <w:sz w:val="32"/>
                <w:szCs w:val="32"/>
              </w:rPr>
            </w:pPr>
            <w:r w:rsidRPr="001C2118">
              <w:rPr>
                <w:rFonts w:ascii="黑体" w:eastAsia="黑体" w:hAnsi="Arial" w:cs="Arial" w:hint="eastAsia"/>
                <w:b/>
                <w:bCs/>
                <w:kern w:val="0"/>
                <w:sz w:val="32"/>
                <w:szCs w:val="32"/>
              </w:rPr>
              <w:t>2016年度省级部门收入预算总表</w:t>
            </w:r>
          </w:p>
        </w:tc>
      </w:tr>
      <w:tr w:rsidR="001C2118" w:rsidRPr="001C2118" w:rsidTr="005677F4">
        <w:trPr>
          <w:gridAfter w:val="1"/>
          <w:wAfter w:w="13" w:type="dxa"/>
          <w:trHeight w:val="360"/>
        </w:trPr>
        <w:tc>
          <w:tcPr>
            <w:tcW w:w="3171" w:type="dxa"/>
            <w:tcBorders>
              <w:top w:val="nil"/>
              <w:left w:val="nil"/>
              <w:bottom w:val="nil"/>
              <w:right w:val="nil"/>
            </w:tcBorders>
            <w:shd w:val="clear" w:color="auto" w:fill="auto"/>
            <w:noWrap/>
            <w:vAlign w:val="center"/>
            <w:hideMark/>
          </w:tcPr>
          <w:p w:rsidR="001C2118" w:rsidRPr="001C2118" w:rsidRDefault="001C2118" w:rsidP="001C2118">
            <w:pPr>
              <w:widowControl/>
              <w:jc w:val="left"/>
              <w:rPr>
                <w:rFonts w:ascii="宋体" w:hAnsi="宋体" w:cs="Arial"/>
                <w:kern w:val="0"/>
                <w:sz w:val="20"/>
                <w:szCs w:val="20"/>
              </w:rPr>
            </w:pPr>
            <w:r w:rsidRPr="001C2118">
              <w:rPr>
                <w:rFonts w:ascii="宋体" w:hAnsi="宋体" w:cs="Arial" w:hint="eastAsia"/>
                <w:kern w:val="0"/>
                <w:sz w:val="20"/>
                <w:szCs w:val="20"/>
              </w:rPr>
              <w:t>公开表二</w:t>
            </w:r>
          </w:p>
        </w:tc>
        <w:tc>
          <w:tcPr>
            <w:tcW w:w="2955"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2828"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r>
      <w:tr w:rsidR="001C2118" w:rsidRPr="001C2118" w:rsidTr="005677F4">
        <w:trPr>
          <w:gridAfter w:val="1"/>
          <w:wAfter w:w="13" w:type="dxa"/>
          <w:trHeight w:val="360"/>
        </w:trPr>
        <w:tc>
          <w:tcPr>
            <w:tcW w:w="3171" w:type="dxa"/>
            <w:tcBorders>
              <w:top w:val="nil"/>
              <w:left w:val="nil"/>
              <w:bottom w:val="nil"/>
              <w:right w:val="nil"/>
            </w:tcBorders>
            <w:shd w:val="clear" w:color="auto" w:fill="auto"/>
            <w:noWrap/>
            <w:vAlign w:val="center"/>
            <w:hideMark/>
          </w:tcPr>
          <w:p w:rsidR="001C2118" w:rsidRPr="001C2118" w:rsidRDefault="001C2118" w:rsidP="001C2118">
            <w:pPr>
              <w:widowControl/>
              <w:jc w:val="left"/>
              <w:rPr>
                <w:rFonts w:ascii="宋体" w:hAnsi="宋体" w:cs="Arial"/>
                <w:kern w:val="0"/>
                <w:sz w:val="20"/>
                <w:szCs w:val="20"/>
              </w:rPr>
            </w:pPr>
            <w:r w:rsidRPr="001C2118">
              <w:rPr>
                <w:rFonts w:ascii="宋体" w:hAnsi="宋体" w:cs="Arial" w:hint="eastAsia"/>
                <w:kern w:val="0"/>
                <w:sz w:val="20"/>
                <w:szCs w:val="20"/>
              </w:rPr>
              <w:t>部门：江苏省司法厅</w:t>
            </w:r>
          </w:p>
        </w:tc>
        <w:tc>
          <w:tcPr>
            <w:tcW w:w="2955"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2828" w:type="dxa"/>
            <w:tcBorders>
              <w:top w:val="nil"/>
              <w:left w:val="nil"/>
              <w:bottom w:val="nil"/>
              <w:right w:val="nil"/>
            </w:tcBorders>
            <w:shd w:val="clear" w:color="auto" w:fill="auto"/>
            <w:noWrap/>
            <w:vAlign w:val="center"/>
            <w:hideMark/>
          </w:tcPr>
          <w:p w:rsidR="001C2118" w:rsidRPr="001C2118" w:rsidRDefault="001C2118" w:rsidP="001C2118">
            <w:pPr>
              <w:widowControl/>
              <w:jc w:val="right"/>
              <w:rPr>
                <w:rFonts w:ascii="宋体" w:hAnsi="宋体" w:cs="Arial"/>
                <w:kern w:val="0"/>
                <w:sz w:val="20"/>
                <w:szCs w:val="20"/>
              </w:rPr>
            </w:pPr>
            <w:r w:rsidRPr="001C2118">
              <w:rPr>
                <w:rFonts w:ascii="宋体" w:hAnsi="宋体" w:cs="Arial" w:hint="eastAsia"/>
                <w:kern w:val="0"/>
                <w:sz w:val="20"/>
                <w:szCs w:val="20"/>
              </w:rPr>
              <w:t>单位：万元</w:t>
            </w:r>
          </w:p>
        </w:tc>
      </w:tr>
      <w:tr w:rsidR="001C2118" w:rsidRPr="001C2118" w:rsidTr="005677F4">
        <w:trPr>
          <w:gridAfter w:val="1"/>
          <w:wAfter w:w="13" w:type="dxa"/>
          <w:trHeight w:val="417"/>
        </w:trPr>
        <w:tc>
          <w:tcPr>
            <w:tcW w:w="6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项目名称</w:t>
            </w:r>
          </w:p>
        </w:tc>
        <w:tc>
          <w:tcPr>
            <w:tcW w:w="2828" w:type="dxa"/>
            <w:tcBorders>
              <w:top w:val="single" w:sz="4" w:space="0" w:color="auto"/>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金额</w:t>
            </w:r>
          </w:p>
        </w:tc>
      </w:tr>
      <w:tr w:rsidR="001C2118" w:rsidRPr="001C2118" w:rsidTr="005677F4">
        <w:trPr>
          <w:gridAfter w:val="1"/>
          <w:wAfter w:w="13" w:type="dxa"/>
          <w:trHeight w:val="423"/>
        </w:trPr>
        <w:tc>
          <w:tcPr>
            <w:tcW w:w="6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收入合计</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r w:rsidRPr="001C2118">
              <w:rPr>
                <w:rFonts w:ascii="宋体" w:hAnsi="宋体" w:cs="Arial" w:hint="eastAsia"/>
                <w:kern w:val="0"/>
                <w:sz w:val="20"/>
                <w:szCs w:val="20"/>
              </w:rPr>
              <w:t>7,629.43</w:t>
            </w:r>
          </w:p>
        </w:tc>
      </w:tr>
      <w:tr w:rsidR="001C2118" w:rsidRPr="001C2118" w:rsidTr="005677F4">
        <w:trPr>
          <w:gridAfter w:val="1"/>
          <w:wAfter w:w="13" w:type="dxa"/>
          <w:trHeight w:val="585"/>
        </w:trPr>
        <w:tc>
          <w:tcPr>
            <w:tcW w:w="3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一般公共预算资金</w:t>
            </w: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小计</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r w:rsidRPr="001C2118">
              <w:rPr>
                <w:rFonts w:ascii="宋体" w:hAnsi="宋体" w:cs="Arial" w:hint="eastAsia"/>
                <w:kern w:val="0"/>
                <w:sz w:val="20"/>
                <w:szCs w:val="20"/>
              </w:rPr>
              <w:t>7,579.43</w:t>
            </w: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公共财政拨款（补助）资金</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r w:rsidRPr="001C2118">
              <w:rPr>
                <w:rFonts w:ascii="宋体" w:hAnsi="宋体" w:cs="Arial" w:hint="eastAsia"/>
                <w:kern w:val="0"/>
                <w:sz w:val="20"/>
                <w:szCs w:val="20"/>
              </w:rPr>
              <w:t>7,579.43</w:t>
            </w: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专项收入</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85"/>
        </w:trPr>
        <w:tc>
          <w:tcPr>
            <w:tcW w:w="6126"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政府性基金</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85"/>
        </w:trPr>
        <w:tc>
          <w:tcPr>
            <w:tcW w:w="3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财政专户管理资金</w:t>
            </w: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小计</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r w:rsidRPr="001C2118">
              <w:rPr>
                <w:rFonts w:ascii="宋体" w:hAnsi="宋体" w:cs="Arial" w:hint="eastAsia"/>
                <w:kern w:val="0"/>
                <w:sz w:val="20"/>
                <w:szCs w:val="20"/>
              </w:rPr>
              <w:t>50.00</w:t>
            </w: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专户管理教育收费</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其他非税收入</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r w:rsidRPr="001C2118">
              <w:rPr>
                <w:rFonts w:ascii="宋体" w:hAnsi="宋体" w:cs="Arial" w:hint="eastAsia"/>
                <w:kern w:val="0"/>
                <w:sz w:val="20"/>
                <w:szCs w:val="20"/>
              </w:rPr>
              <w:t>50.00</w:t>
            </w:r>
          </w:p>
        </w:tc>
      </w:tr>
      <w:tr w:rsidR="001C2118" w:rsidRPr="001C2118" w:rsidTr="005677F4">
        <w:trPr>
          <w:gridAfter w:val="1"/>
          <w:wAfter w:w="13" w:type="dxa"/>
          <w:trHeight w:val="585"/>
        </w:trPr>
        <w:tc>
          <w:tcPr>
            <w:tcW w:w="3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其他资金</w:t>
            </w: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小计</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事业收入</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43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经营收入</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41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其他收入</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703"/>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债务资金（银行贷款）</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03"/>
        </w:trPr>
        <w:tc>
          <w:tcPr>
            <w:tcW w:w="31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2118" w:rsidRPr="001C2118" w:rsidRDefault="001C2118" w:rsidP="001C2118">
            <w:pPr>
              <w:widowControl/>
              <w:jc w:val="center"/>
              <w:rPr>
                <w:rFonts w:ascii="Arial" w:hAnsi="Arial" w:cs="Arial"/>
                <w:kern w:val="0"/>
                <w:sz w:val="20"/>
                <w:szCs w:val="20"/>
              </w:rPr>
            </w:pPr>
            <w:r w:rsidRPr="001C2118">
              <w:rPr>
                <w:rFonts w:ascii="Arial" w:hAnsi="Arial" w:cs="Arial"/>
                <w:kern w:val="0"/>
                <w:sz w:val="20"/>
                <w:szCs w:val="20"/>
              </w:rPr>
              <w:t>上年结转和结余资金</w:t>
            </w: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小计</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1C2118" w:rsidRPr="001C2118" w:rsidTr="005677F4">
        <w:trPr>
          <w:gridAfter w:val="1"/>
          <w:wAfter w:w="13" w:type="dxa"/>
          <w:trHeight w:val="585"/>
        </w:trPr>
        <w:tc>
          <w:tcPr>
            <w:tcW w:w="3171" w:type="dxa"/>
            <w:vMerge/>
            <w:tcBorders>
              <w:top w:val="nil"/>
              <w:left w:val="single" w:sz="4" w:space="0" w:color="auto"/>
              <w:bottom w:val="single" w:sz="4" w:space="0" w:color="000000"/>
              <w:right w:val="single" w:sz="4" w:space="0" w:color="auto"/>
            </w:tcBorders>
            <w:vAlign w:val="center"/>
            <w:hideMark/>
          </w:tcPr>
          <w:p w:rsidR="001C2118" w:rsidRPr="001C2118" w:rsidRDefault="001C2118" w:rsidP="001C2118">
            <w:pPr>
              <w:widowControl/>
              <w:jc w:val="left"/>
              <w:rPr>
                <w:rFonts w:ascii="Arial" w:hAnsi="Arial" w:cs="Arial"/>
                <w:kern w:val="0"/>
                <w:sz w:val="20"/>
                <w:szCs w:val="20"/>
              </w:rPr>
            </w:pPr>
          </w:p>
        </w:tc>
        <w:tc>
          <w:tcPr>
            <w:tcW w:w="2955" w:type="dxa"/>
            <w:tcBorders>
              <w:top w:val="nil"/>
              <w:left w:val="nil"/>
              <w:bottom w:val="single" w:sz="4" w:space="0" w:color="auto"/>
              <w:right w:val="single" w:sz="4" w:space="0" w:color="auto"/>
            </w:tcBorders>
            <w:shd w:val="clear" w:color="000000" w:fill="FFFFFF"/>
            <w:vAlign w:val="center"/>
            <w:hideMark/>
          </w:tcPr>
          <w:p w:rsidR="001C2118" w:rsidRPr="001C2118" w:rsidRDefault="001C2118" w:rsidP="001C2118">
            <w:pPr>
              <w:widowControl/>
              <w:jc w:val="left"/>
              <w:rPr>
                <w:rFonts w:ascii="Arial" w:hAnsi="Arial" w:cs="Arial"/>
                <w:kern w:val="0"/>
                <w:sz w:val="20"/>
                <w:szCs w:val="20"/>
              </w:rPr>
            </w:pPr>
            <w:r w:rsidRPr="001C2118">
              <w:rPr>
                <w:rFonts w:ascii="Arial" w:hAnsi="Arial" w:cs="Arial"/>
                <w:kern w:val="0"/>
                <w:sz w:val="20"/>
                <w:szCs w:val="20"/>
              </w:rPr>
              <w:t>其中：动用上年结转和结余资金</w:t>
            </w:r>
          </w:p>
        </w:tc>
        <w:tc>
          <w:tcPr>
            <w:tcW w:w="2828" w:type="dxa"/>
            <w:tcBorders>
              <w:top w:val="nil"/>
              <w:left w:val="nil"/>
              <w:bottom w:val="single" w:sz="4" w:space="0" w:color="auto"/>
              <w:right w:val="single" w:sz="4" w:space="0" w:color="auto"/>
            </w:tcBorders>
            <w:shd w:val="clear" w:color="auto" w:fill="auto"/>
            <w:noWrap/>
            <w:vAlign w:val="bottom"/>
            <w:hideMark/>
          </w:tcPr>
          <w:p w:rsidR="001C2118" w:rsidRPr="001C2118" w:rsidRDefault="001C2118" w:rsidP="00C4633C">
            <w:pPr>
              <w:widowControl/>
              <w:jc w:val="center"/>
              <w:rPr>
                <w:rFonts w:ascii="宋体" w:hAnsi="宋体" w:cs="Arial"/>
                <w:kern w:val="0"/>
                <w:sz w:val="20"/>
                <w:szCs w:val="20"/>
              </w:rPr>
            </w:pPr>
          </w:p>
        </w:tc>
      </w:tr>
      <w:tr w:rsidR="00DE1071" w:rsidRPr="00DE1071" w:rsidTr="00DC1732">
        <w:trPr>
          <w:trHeight w:val="600"/>
        </w:trPr>
        <w:tc>
          <w:tcPr>
            <w:tcW w:w="8967" w:type="dxa"/>
            <w:gridSpan w:val="4"/>
            <w:tcBorders>
              <w:top w:val="nil"/>
              <w:left w:val="nil"/>
              <w:bottom w:val="nil"/>
              <w:right w:val="nil"/>
            </w:tcBorders>
            <w:shd w:val="clear" w:color="auto" w:fill="auto"/>
            <w:vAlign w:val="center"/>
            <w:hideMark/>
          </w:tcPr>
          <w:p w:rsidR="001C2118" w:rsidRDefault="007C1A88" w:rsidP="007C1A88">
            <w:pPr>
              <w:widowControl/>
              <w:rPr>
                <w:rFonts w:ascii="黑体" w:eastAsia="黑体" w:hAnsi="Arial" w:cs="Arial"/>
                <w:b/>
                <w:bCs/>
                <w:kern w:val="0"/>
                <w:sz w:val="32"/>
                <w:szCs w:val="32"/>
              </w:rPr>
            </w:pPr>
            <w:r>
              <w:rPr>
                <w:rFonts w:ascii="黑体" w:eastAsia="黑体" w:hAnsi="Arial" w:cs="Arial" w:hint="eastAsia"/>
                <w:b/>
                <w:bCs/>
                <w:kern w:val="0"/>
                <w:sz w:val="32"/>
                <w:szCs w:val="32"/>
              </w:rPr>
              <w:t xml:space="preserve">   </w:t>
            </w:r>
          </w:p>
          <w:p w:rsidR="00DC1732" w:rsidRDefault="00DC1732" w:rsidP="007C1A88">
            <w:pPr>
              <w:widowControl/>
              <w:rPr>
                <w:rFonts w:ascii="黑体" w:eastAsia="黑体" w:hAnsi="Arial" w:cs="Arial"/>
                <w:b/>
                <w:bCs/>
                <w:kern w:val="0"/>
                <w:sz w:val="32"/>
                <w:szCs w:val="32"/>
              </w:rPr>
            </w:pPr>
          </w:p>
          <w:p w:rsidR="00DC1732" w:rsidRDefault="00DC1732" w:rsidP="007C1A88">
            <w:pPr>
              <w:widowControl/>
              <w:rPr>
                <w:rFonts w:ascii="黑体" w:eastAsia="黑体" w:hAnsi="Arial" w:cs="Arial"/>
                <w:b/>
                <w:bCs/>
                <w:kern w:val="0"/>
                <w:sz w:val="32"/>
                <w:szCs w:val="32"/>
              </w:rPr>
            </w:pPr>
          </w:p>
          <w:tbl>
            <w:tblPr>
              <w:tblW w:w="8751" w:type="dxa"/>
              <w:tblLook w:val="04A0"/>
            </w:tblPr>
            <w:tblGrid>
              <w:gridCol w:w="1986"/>
              <w:gridCol w:w="1539"/>
              <w:gridCol w:w="1686"/>
              <w:gridCol w:w="18"/>
              <w:gridCol w:w="2041"/>
              <w:gridCol w:w="1481"/>
            </w:tblGrid>
            <w:tr w:rsidR="001C2118" w:rsidRPr="001C2118" w:rsidTr="00AB5122">
              <w:trPr>
                <w:trHeight w:val="540"/>
              </w:trPr>
              <w:tc>
                <w:tcPr>
                  <w:tcW w:w="8751" w:type="dxa"/>
                  <w:gridSpan w:val="6"/>
                  <w:tcBorders>
                    <w:top w:val="nil"/>
                    <w:left w:val="nil"/>
                    <w:bottom w:val="nil"/>
                    <w:right w:val="nil"/>
                  </w:tcBorders>
                  <w:shd w:val="clear" w:color="auto" w:fill="auto"/>
                  <w:vAlign w:val="center"/>
                  <w:hideMark/>
                </w:tcPr>
                <w:p w:rsidR="001C2118" w:rsidRPr="001C2118" w:rsidRDefault="001C2118" w:rsidP="001C2118">
                  <w:pPr>
                    <w:widowControl/>
                    <w:ind w:firstLineChars="645" w:firstLine="2072"/>
                    <w:rPr>
                      <w:rFonts w:ascii="黑体" w:eastAsia="黑体" w:hAnsi="Arial" w:cs="Arial"/>
                      <w:b/>
                      <w:bCs/>
                      <w:kern w:val="0"/>
                      <w:sz w:val="32"/>
                      <w:szCs w:val="32"/>
                    </w:rPr>
                  </w:pPr>
                  <w:r w:rsidRPr="001C2118">
                    <w:rPr>
                      <w:rFonts w:ascii="黑体" w:eastAsia="黑体" w:hAnsi="Arial" w:cs="Arial" w:hint="eastAsia"/>
                      <w:b/>
                      <w:bCs/>
                      <w:kern w:val="0"/>
                      <w:sz w:val="32"/>
                      <w:szCs w:val="32"/>
                    </w:rPr>
                    <w:t>2016年度省级部门支出预算总表</w:t>
                  </w:r>
                </w:p>
              </w:tc>
            </w:tr>
            <w:tr w:rsidR="00AB5122" w:rsidRPr="001C2118" w:rsidTr="00AB5122">
              <w:trPr>
                <w:trHeight w:val="360"/>
              </w:trPr>
              <w:tc>
                <w:tcPr>
                  <w:tcW w:w="0" w:type="auto"/>
                  <w:tcBorders>
                    <w:top w:val="nil"/>
                    <w:left w:val="nil"/>
                    <w:bottom w:val="nil"/>
                    <w:right w:val="nil"/>
                  </w:tcBorders>
                  <w:shd w:val="clear" w:color="auto" w:fill="auto"/>
                  <w:noWrap/>
                  <w:vAlign w:val="center"/>
                  <w:hideMark/>
                </w:tcPr>
                <w:p w:rsidR="001C2118" w:rsidRPr="001C2118" w:rsidRDefault="001C2118" w:rsidP="001C2118">
                  <w:pPr>
                    <w:widowControl/>
                    <w:jc w:val="left"/>
                    <w:rPr>
                      <w:rFonts w:ascii="宋体" w:hAnsi="宋体" w:cs="Arial"/>
                      <w:kern w:val="0"/>
                      <w:sz w:val="20"/>
                      <w:szCs w:val="20"/>
                    </w:rPr>
                  </w:pPr>
                  <w:r w:rsidRPr="001C2118">
                    <w:rPr>
                      <w:rFonts w:ascii="宋体" w:hAnsi="宋体" w:cs="Arial" w:hint="eastAsia"/>
                      <w:kern w:val="0"/>
                      <w:sz w:val="20"/>
                      <w:szCs w:val="20"/>
                    </w:rPr>
                    <w:t>公开表三</w:t>
                  </w:r>
                </w:p>
              </w:tc>
              <w:tc>
                <w:tcPr>
                  <w:tcW w:w="1561"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1711"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2087" w:type="dxa"/>
                  <w:gridSpan w:val="2"/>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1502" w:type="dxa"/>
                  <w:tcBorders>
                    <w:top w:val="nil"/>
                    <w:left w:val="nil"/>
                    <w:bottom w:val="nil"/>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r>
            <w:tr w:rsidR="00AB5122" w:rsidRPr="001C2118" w:rsidTr="00AB5122">
              <w:trPr>
                <w:trHeight w:val="360"/>
              </w:trPr>
              <w:tc>
                <w:tcPr>
                  <w:tcW w:w="0" w:type="auto"/>
                  <w:tcBorders>
                    <w:top w:val="nil"/>
                    <w:left w:val="nil"/>
                    <w:bottom w:val="single" w:sz="4" w:space="0" w:color="auto"/>
                    <w:right w:val="nil"/>
                  </w:tcBorders>
                  <w:shd w:val="clear" w:color="auto" w:fill="auto"/>
                  <w:noWrap/>
                  <w:vAlign w:val="center"/>
                  <w:hideMark/>
                </w:tcPr>
                <w:p w:rsidR="001C2118" w:rsidRPr="001C2118" w:rsidRDefault="001C2118" w:rsidP="001C2118">
                  <w:pPr>
                    <w:widowControl/>
                    <w:jc w:val="left"/>
                    <w:rPr>
                      <w:rFonts w:ascii="宋体" w:hAnsi="宋体" w:cs="Arial"/>
                      <w:kern w:val="0"/>
                      <w:sz w:val="20"/>
                      <w:szCs w:val="20"/>
                    </w:rPr>
                  </w:pPr>
                  <w:r w:rsidRPr="001C2118">
                    <w:rPr>
                      <w:rFonts w:ascii="宋体" w:hAnsi="宋体" w:cs="Arial" w:hint="eastAsia"/>
                      <w:kern w:val="0"/>
                      <w:sz w:val="20"/>
                      <w:szCs w:val="20"/>
                    </w:rPr>
                    <w:t>部门：江苏省司法厅</w:t>
                  </w:r>
                </w:p>
              </w:tc>
              <w:tc>
                <w:tcPr>
                  <w:tcW w:w="1561" w:type="dxa"/>
                  <w:tcBorders>
                    <w:top w:val="nil"/>
                    <w:left w:val="nil"/>
                    <w:bottom w:val="single" w:sz="4" w:space="0" w:color="auto"/>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1711" w:type="dxa"/>
                  <w:tcBorders>
                    <w:top w:val="nil"/>
                    <w:left w:val="nil"/>
                    <w:bottom w:val="single" w:sz="4" w:space="0" w:color="auto"/>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2087" w:type="dxa"/>
                  <w:gridSpan w:val="2"/>
                  <w:tcBorders>
                    <w:top w:val="nil"/>
                    <w:left w:val="nil"/>
                    <w:bottom w:val="single" w:sz="4" w:space="0" w:color="auto"/>
                    <w:right w:val="nil"/>
                  </w:tcBorders>
                  <w:shd w:val="clear" w:color="auto" w:fill="auto"/>
                  <w:noWrap/>
                  <w:vAlign w:val="bottom"/>
                  <w:hideMark/>
                </w:tcPr>
                <w:p w:rsidR="001C2118" w:rsidRPr="001C2118" w:rsidRDefault="001C2118" w:rsidP="001C2118">
                  <w:pPr>
                    <w:widowControl/>
                    <w:jc w:val="left"/>
                    <w:rPr>
                      <w:rFonts w:ascii="Arial" w:hAnsi="Arial" w:cs="Arial"/>
                      <w:kern w:val="0"/>
                      <w:sz w:val="20"/>
                      <w:szCs w:val="20"/>
                    </w:rPr>
                  </w:pPr>
                </w:p>
              </w:tc>
              <w:tc>
                <w:tcPr>
                  <w:tcW w:w="1502" w:type="dxa"/>
                  <w:tcBorders>
                    <w:top w:val="nil"/>
                    <w:left w:val="nil"/>
                    <w:bottom w:val="nil"/>
                    <w:right w:val="nil"/>
                  </w:tcBorders>
                  <w:shd w:val="clear" w:color="auto" w:fill="auto"/>
                  <w:noWrap/>
                  <w:vAlign w:val="center"/>
                  <w:hideMark/>
                </w:tcPr>
                <w:p w:rsidR="001C2118" w:rsidRPr="001C2118" w:rsidRDefault="001C2118" w:rsidP="001C2118">
                  <w:pPr>
                    <w:widowControl/>
                    <w:jc w:val="left"/>
                    <w:rPr>
                      <w:rFonts w:ascii="宋体" w:hAnsi="宋体" w:cs="Arial"/>
                      <w:kern w:val="0"/>
                      <w:sz w:val="20"/>
                      <w:szCs w:val="20"/>
                    </w:rPr>
                  </w:pPr>
                  <w:r w:rsidRPr="001C2118">
                    <w:rPr>
                      <w:rFonts w:ascii="宋体" w:hAnsi="宋体" w:cs="Arial" w:hint="eastAsia"/>
                      <w:kern w:val="0"/>
                      <w:sz w:val="20"/>
                      <w:szCs w:val="20"/>
                    </w:rPr>
                    <w:t>单位:万元</w:t>
                  </w:r>
                </w:p>
              </w:tc>
            </w:tr>
            <w:tr w:rsidR="00AB5122" w:rsidRPr="001C2118" w:rsidTr="00AB5122">
              <w:trPr>
                <w:trHeight w:val="4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C2118" w:rsidRPr="00AB5122" w:rsidRDefault="001C2118" w:rsidP="001C2118">
                  <w:pPr>
                    <w:widowControl/>
                    <w:jc w:val="center"/>
                    <w:rPr>
                      <w:rFonts w:ascii="黑体" w:eastAsia="黑体" w:hAnsi="Arial" w:cs="Arial"/>
                      <w:kern w:val="0"/>
                      <w:sz w:val="20"/>
                      <w:szCs w:val="20"/>
                    </w:rPr>
                  </w:pPr>
                  <w:r w:rsidRPr="00AB5122">
                    <w:rPr>
                      <w:rFonts w:ascii="黑体" w:eastAsia="黑体" w:hAnsi="Arial" w:cs="Arial" w:hint="eastAsia"/>
                      <w:kern w:val="0"/>
                      <w:sz w:val="20"/>
                      <w:szCs w:val="20"/>
                    </w:rPr>
                    <w:t>合计</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118" w:rsidRPr="00AB5122" w:rsidRDefault="001C2118" w:rsidP="001C2118">
                  <w:pPr>
                    <w:widowControl/>
                    <w:jc w:val="center"/>
                    <w:rPr>
                      <w:rFonts w:ascii="黑体" w:eastAsia="黑体" w:hAnsi="Arial" w:cs="Arial"/>
                      <w:kern w:val="0"/>
                      <w:sz w:val="20"/>
                      <w:szCs w:val="20"/>
                    </w:rPr>
                  </w:pPr>
                  <w:r w:rsidRPr="00AB5122">
                    <w:rPr>
                      <w:rFonts w:ascii="黑体" w:eastAsia="黑体" w:hAnsi="Arial" w:cs="Arial" w:hint="eastAsia"/>
                      <w:kern w:val="0"/>
                      <w:sz w:val="20"/>
                      <w:szCs w:val="20"/>
                    </w:rPr>
                    <w:t>基本支出</w:t>
                  </w:r>
                </w:p>
              </w:tc>
              <w:tc>
                <w:tcPr>
                  <w:tcW w:w="172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C2118" w:rsidRPr="00AB5122" w:rsidRDefault="001C2118" w:rsidP="001C2118">
                  <w:pPr>
                    <w:widowControl/>
                    <w:jc w:val="center"/>
                    <w:rPr>
                      <w:rFonts w:ascii="黑体" w:eastAsia="黑体" w:hAnsi="Arial" w:cs="Arial"/>
                      <w:kern w:val="0"/>
                      <w:sz w:val="20"/>
                      <w:szCs w:val="20"/>
                    </w:rPr>
                  </w:pPr>
                  <w:r w:rsidRPr="00AB5122">
                    <w:rPr>
                      <w:rFonts w:ascii="黑体" w:eastAsia="黑体" w:hAnsi="Arial" w:cs="Arial" w:hint="eastAsia"/>
                      <w:kern w:val="0"/>
                      <w:sz w:val="20"/>
                      <w:szCs w:val="20"/>
                    </w:rPr>
                    <w:t>项目支出</w:t>
                  </w:r>
                </w:p>
              </w:tc>
              <w:tc>
                <w:tcPr>
                  <w:tcW w:w="2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2118" w:rsidRPr="00AB5122" w:rsidRDefault="001C2118" w:rsidP="001C2118">
                  <w:pPr>
                    <w:widowControl/>
                    <w:jc w:val="center"/>
                    <w:rPr>
                      <w:rFonts w:ascii="黑体" w:eastAsia="黑体" w:hAnsi="Arial" w:cs="Arial"/>
                      <w:kern w:val="0"/>
                      <w:sz w:val="20"/>
                      <w:szCs w:val="20"/>
                    </w:rPr>
                  </w:pPr>
                  <w:r w:rsidRPr="00AB5122">
                    <w:rPr>
                      <w:rFonts w:ascii="黑体" w:eastAsia="黑体" w:hAnsi="Arial" w:cs="Arial" w:hint="eastAsia"/>
                      <w:kern w:val="0"/>
                      <w:sz w:val="20"/>
                      <w:szCs w:val="20"/>
                    </w:rPr>
                    <w:t>单位预留机动经费</w:t>
                  </w:r>
                </w:p>
              </w:tc>
              <w:tc>
                <w:tcPr>
                  <w:tcW w:w="1502"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1C2118" w:rsidRPr="00AB5122" w:rsidRDefault="001C2118" w:rsidP="001C2118">
                  <w:pPr>
                    <w:widowControl/>
                    <w:jc w:val="center"/>
                    <w:rPr>
                      <w:rFonts w:ascii="黑体" w:eastAsia="黑体" w:hAnsi="Arial" w:cs="Arial"/>
                      <w:kern w:val="0"/>
                      <w:sz w:val="20"/>
                      <w:szCs w:val="20"/>
                    </w:rPr>
                  </w:pPr>
                  <w:r w:rsidRPr="00AB5122">
                    <w:rPr>
                      <w:rFonts w:ascii="黑体" w:eastAsia="黑体" w:hAnsi="Arial" w:cs="Arial" w:hint="eastAsia"/>
                      <w:kern w:val="0"/>
                      <w:sz w:val="20"/>
                      <w:szCs w:val="20"/>
                    </w:rPr>
                    <w:t>结转下年资金</w:t>
                  </w:r>
                </w:p>
              </w:tc>
            </w:tr>
            <w:tr w:rsidR="00AB5122" w:rsidRPr="001C2118" w:rsidTr="00AB5122">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118" w:rsidRPr="00AB5122" w:rsidRDefault="001C2118" w:rsidP="00C4633C">
                  <w:pPr>
                    <w:widowControl/>
                    <w:jc w:val="center"/>
                    <w:rPr>
                      <w:rFonts w:ascii="宋体" w:hAnsi="宋体" w:cs="Arial"/>
                      <w:kern w:val="0"/>
                      <w:sz w:val="20"/>
                      <w:szCs w:val="20"/>
                    </w:rPr>
                  </w:pPr>
                  <w:r w:rsidRPr="00AB5122">
                    <w:rPr>
                      <w:rFonts w:ascii="宋体" w:hAnsi="宋体" w:cs="Arial" w:hint="eastAsia"/>
                      <w:kern w:val="0"/>
                      <w:sz w:val="20"/>
                      <w:szCs w:val="20"/>
                    </w:rPr>
                    <w:t>7,629.43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118" w:rsidRPr="00AB5122" w:rsidRDefault="001C2118" w:rsidP="00C4633C">
                  <w:pPr>
                    <w:widowControl/>
                    <w:jc w:val="center"/>
                    <w:rPr>
                      <w:rFonts w:ascii="宋体" w:hAnsi="宋体" w:cs="Arial"/>
                      <w:kern w:val="0"/>
                      <w:sz w:val="20"/>
                      <w:szCs w:val="20"/>
                    </w:rPr>
                  </w:pPr>
                  <w:r w:rsidRPr="00AB5122">
                    <w:rPr>
                      <w:rFonts w:ascii="宋体" w:hAnsi="宋体" w:cs="Arial" w:hint="eastAsia"/>
                      <w:kern w:val="0"/>
                      <w:sz w:val="20"/>
                      <w:szCs w:val="20"/>
                    </w:rPr>
                    <w:t>5,242.14</w:t>
                  </w:r>
                </w:p>
              </w:tc>
              <w:tc>
                <w:tcPr>
                  <w:tcW w:w="17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118" w:rsidRPr="00AB5122" w:rsidRDefault="001C2118" w:rsidP="00C4633C">
                  <w:pPr>
                    <w:widowControl/>
                    <w:jc w:val="center"/>
                    <w:rPr>
                      <w:rFonts w:ascii="宋体" w:hAnsi="宋体" w:cs="Arial"/>
                      <w:kern w:val="0"/>
                      <w:sz w:val="20"/>
                      <w:szCs w:val="20"/>
                    </w:rPr>
                  </w:pPr>
                  <w:r w:rsidRPr="00AB5122">
                    <w:rPr>
                      <w:rFonts w:ascii="宋体" w:hAnsi="宋体" w:cs="Arial" w:hint="eastAsia"/>
                      <w:kern w:val="0"/>
                      <w:sz w:val="20"/>
                      <w:szCs w:val="20"/>
                    </w:rPr>
                    <w:t>2,315.84</w:t>
                  </w:r>
                </w:p>
              </w:tc>
              <w:tc>
                <w:tcPr>
                  <w:tcW w:w="2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118" w:rsidRPr="00AB5122" w:rsidRDefault="001C2118" w:rsidP="00C4633C">
                  <w:pPr>
                    <w:widowControl/>
                    <w:jc w:val="center"/>
                    <w:rPr>
                      <w:rFonts w:ascii="宋体" w:hAnsi="宋体" w:cs="Arial"/>
                      <w:kern w:val="0"/>
                      <w:sz w:val="20"/>
                      <w:szCs w:val="20"/>
                    </w:rPr>
                  </w:pPr>
                  <w:r w:rsidRPr="00AB5122">
                    <w:rPr>
                      <w:rFonts w:ascii="宋体" w:hAnsi="宋体" w:cs="Arial" w:hint="eastAsia"/>
                      <w:kern w:val="0"/>
                      <w:sz w:val="20"/>
                      <w:szCs w:val="20"/>
                    </w:rPr>
                    <w:t>71.45</w:t>
                  </w:r>
                </w:p>
              </w:tc>
              <w:tc>
                <w:tcPr>
                  <w:tcW w:w="1502" w:type="dxa"/>
                  <w:tcBorders>
                    <w:top w:val="nil"/>
                    <w:left w:val="single" w:sz="4" w:space="0" w:color="auto"/>
                    <w:bottom w:val="single" w:sz="4" w:space="0" w:color="000000"/>
                    <w:right w:val="single" w:sz="4" w:space="0" w:color="000000"/>
                  </w:tcBorders>
                  <w:shd w:val="clear" w:color="auto" w:fill="auto"/>
                  <w:noWrap/>
                  <w:vAlign w:val="bottom"/>
                  <w:hideMark/>
                </w:tcPr>
                <w:p w:rsidR="001C2118" w:rsidRPr="00AB5122" w:rsidRDefault="001C2118" w:rsidP="00C4633C">
                  <w:pPr>
                    <w:widowControl/>
                    <w:jc w:val="center"/>
                    <w:rPr>
                      <w:rFonts w:ascii="宋体" w:hAnsi="宋体" w:cs="Arial"/>
                      <w:kern w:val="0"/>
                      <w:sz w:val="20"/>
                      <w:szCs w:val="20"/>
                    </w:rPr>
                  </w:pPr>
                </w:p>
              </w:tc>
            </w:tr>
          </w:tbl>
          <w:p w:rsidR="001C2118" w:rsidRDefault="001C2118" w:rsidP="007C1A88">
            <w:pPr>
              <w:widowControl/>
              <w:rPr>
                <w:rFonts w:ascii="黑体" w:eastAsia="黑体" w:hAnsi="Arial" w:cs="Arial" w:hint="eastAsia"/>
                <w:b/>
                <w:bCs/>
                <w:kern w:val="0"/>
                <w:sz w:val="32"/>
                <w:szCs w:val="32"/>
              </w:rPr>
            </w:pPr>
          </w:p>
          <w:p w:rsidR="00CD1B44" w:rsidRDefault="00CD1B44" w:rsidP="007C1A88">
            <w:pPr>
              <w:widowControl/>
              <w:rPr>
                <w:rFonts w:ascii="黑体" w:eastAsia="黑体" w:hAnsi="Arial" w:cs="Arial" w:hint="eastAsia"/>
                <w:b/>
                <w:bCs/>
                <w:kern w:val="0"/>
                <w:sz w:val="32"/>
                <w:szCs w:val="32"/>
              </w:rPr>
            </w:pPr>
          </w:p>
          <w:p w:rsidR="00CD1B44" w:rsidRDefault="00CD1B44" w:rsidP="007C1A88">
            <w:pPr>
              <w:widowControl/>
              <w:rPr>
                <w:rFonts w:ascii="黑体" w:eastAsia="黑体" w:hAnsi="Arial" w:cs="Arial"/>
                <w:b/>
                <w:bCs/>
                <w:kern w:val="0"/>
                <w:sz w:val="32"/>
                <w:szCs w:val="32"/>
              </w:rPr>
            </w:pPr>
          </w:p>
          <w:tbl>
            <w:tblPr>
              <w:tblW w:w="10800" w:type="dxa"/>
              <w:tblLook w:val="04A0"/>
            </w:tblPr>
            <w:tblGrid>
              <w:gridCol w:w="2743"/>
              <w:gridCol w:w="1791"/>
              <w:gridCol w:w="2061"/>
              <w:gridCol w:w="2156"/>
            </w:tblGrid>
            <w:tr w:rsidR="00AB5122" w:rsidRPr="00AB5122" w:rsidTr="00AB5122">
              <w:trPr>
                <w:trHeight w:val="945"/>
              </w:trPr>
              <w:tc>
                <w:tcPr>
                  <w:tcW w:w="10800" w:type="dxa"/>
                  <w:gridSpan w:val="4"/>
                  <w:tcBorders>
                    <w:top w:val="nil"/>
                    <w:left w:val="nil"/>
                    <w:bottom w:val="nil"/>
                    <w:right w:val="nil"/>
                  </w:tcBorders>
                  <w:shd w:val="clear" w:color="auto" w:fill="auto"/>
                  <w:vAlign w:val="center"/>
                  <w:hideMark/>
                </w:tcPr>
                <w:p w:rsidR="00AB5122" w:rsidRPr="00AB5122" w:rsidRDefault="00AB5122" w:rsidP="00AB5122">
                  <w:pPr>
                    <w:widowControl/>
                    <w:jc w:val="center"/>
                    <w:rPr>
                      <w:rFonts w:ascii="黑体" w:eastAsia="黑体" w:hAnsi="Arial" w:cs="Arial"/>
                      <w:b/>
                      <w:bCs/>
                      <w:kern w:val="0"/>
                      <w:sz w:val="32"/>
                      <w:szCs w:val="32"/>
                    </w:rPr>
                  </w:pPr>
                  <w:r w:rsidRPr="00AB5122">
                    <w:rPr>
                      <w:rFonts w:ascii="黑体" w:eastAsia="黑体" w:hAnsi="Arial" w:cs="Arial" w:hint="eastAsia"/>
                      <w:b/>
                      <w:bCs/>
                      <w:kern w:val="0"/>
                      <w:sz w:val="32"/>
                      <w:szCs w:val="32"/>
                    </w:rPr>
                    <w:t>2016年度省级部门财政拨款收支预算总表</w:t>
                  </w:r>
                </w:p>
              </w:tc>
            </w:tr>
            <w:tr w:rsidR="00AB5122" w:rsidRPr="00AB5122" w:rsidTr="00AB5122">
              <w:trPr>
                <w:trHeight w:val="450"/>
              </w:trPr>
              <w:tc>
                <w:tcPr>
                  <w:tcW w:w="3400" w:type="dxa"/>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公开表四</w:t>
                  </w:r>
                </w:p>
              </w:tc>
              <w:tc>
                <w:tcPr>
                  <w:tcW w:w="220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254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266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r>
            <w:tr w:rsidR="00AB5122" w:rsidRPr="00AB5122" w:rsidTr="00AB5122">
              <w:trPr>
                <w:trHeight w:val="450"/>
              </w:trPr>
              <w:tc>
                <w:tcPr>
                  <w:tcW w:w="3400" w:type="dxa"/>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部门：江苏省司法厅</w:t>
                  </w:r>
                </w:p>
              </w:tc>
              <w:tc>
                <w:tcPr>
                  <w:tcW w:w="220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2540" w:type="dxa"/>
                  <w:tcBorders>
                    <w:top w:val="nil"/>
                    <w:left w:val="nil"/>
                    <w:bottom w:val="nil"/>
                    <w:right w:val="nil"/>
                  </w:tcBorders>
                  <w:shd w:val="clear" w:color="auto" w:fill="auto"/>
                  <w:noWrap/>
                  <w:vAlign w:val="center"/>
                  <w:hideMark/>
                </w:tcPr>
                <w:p w:rsidR="00AB5122" w:rsidRPr="00AB5122" w:rsidRDefault="00AB5122" w:rsidP="00AB5122">
                  <w:pPr>
                    <w:widowControl/>
                    <w:jc w:val="right"/>
                    <w:rPr>
                      <w:rFonts w:ascii="宋体" w:hAnsi="宋体" w:cs="Arial"/>
                      <w:kern w:val="0"/>
                      <w:sz w:val="20"/>
                      <w:szCs w:val="20"/>
                    </w:rPr>
                  </w:pPr>
                </w:p>
              </w:tc>
              <w:tc>
                <w:tcPr>
                  <w:tcW w:w="2660" w:type="dxa"/>
                  <w:tcBorders>
                    <w:top w:val="nil"/>
                    <w:left w:val="nil"/>
                    <w:bottom w:val="nil"/>
                    <w:right w:val="nil"/>
                  </w:tcBorders>
                  <w:shd w:val="clear" w:color="auto" w:fill="auto"/>
                  <w:noWrap/>
                  <w:vAlign w:val="center"/>
                  <w:hideMark/>
                </w:tcPr>
                <w:p w:rsidR="00AB5122" w:rsidRPr="00AB5122" w:rsidRDefault="00AB5122" w:rsidP="00AB5122">
                  <w:pPr>
                    <w:widowControl/>
                    <w:jc w:val="right"/>
                    <w:rPr>
                      <w:rFonts w:ascii="宋体" w:hAnsi="宋体" w:cs="Arial"/>
                      <w:kern w:val="0"/>
                      <w:sz w:val="20"/>
                      <w:szCs w:val="20"/>
                    </w:rPr>
                  </w:pPr>
                  <w:r w:rsidRPr="00AB5122">
                    <w:rPr>
                      <w:rFonts w:ascii="宋体" w:hAnsi="宋体" w:cs="Arial" w:hint="eastAsia"/>
                      <w:kern w:val="0"/>
                      <w:sz w:val="20"/>
                      <w:szCs w:val="20"/>
                    </w:rPr>
                    <w:t>单位：万元</w:t>
                  </w:r>
                </w:p>
              </w:tc>
            </w:tr>
            <w:tr w:rsidR="00AB5122" w:rsidRPr="00AB5122" w:rsidTr="00AB5122">
              <w:trPr>
                <w:trHeight w:val="555"/>
              </w:trPr>
              <w:tc>
                <w:tcPr>
                  <w:tcW w:w="560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收入预算</w:t>
                  </w:r>
                </w:p>
              </w:tc>
              <w:tc>
                <w:tcPr>
                  <w:tcW w:w="5200" w:type="dxa"/>
                  <w:gridSpan w:val="2"/>
                  <w:tcBorders>
                    <w:top w:val="single" w:sz="4" w:space="0" w:color="auto"/>
                    <w:left w:val="nil"/>
                    <w:bottom w:val="single" w:sz="4" w:space="0" w:color="auto"/>
                    <w:right w:val="single" w:sz="4" w:space="0" w:color="000000"/>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支出预算</w:t>
                  </w:r>
                </w:p>
              </w:tc>
            </w:tr>
            <w:tr w:rsidR="00AB5122" w:rsidRPr="00AB5122" w:rsidTr="00AB5122">
              <w:trPr>
                <w:trHeight w:val="555"/>
              </w:trPr>
              <w:tc>
                <w:tcPr>
                  <w:tcW w:w="34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项目名称</w:t>
                  </w:r>
                </w:p>
              </w:tc>
              <w:tc>
                <w:tcPr>
                  <w:tcW w:w="22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金额</w:t>
                  </w:r>
                </w:p>
              </w:tc>
              <w:tc>
                <w:tcPr>
                  <w:tcW w:w="5200" w:type="dxa"/>
                  <w:gridSpan w:val="2"/>
                  <w:tcBorders>
                    <w:top w:val="single" w:sz="4" w:space="0" w:color="auto"/>
                    <w:left w:val="nil"/>
                    <w:bottom w:val="single" w:sz="4" w:space="0" w:color="auto"/>
                    <w:right w:val="single" w:sz="4" w:space="0" w:color="000000"/>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支出用途</w:t>
                  </w:r>
                </w:p>
              </w:tc>
            </w:tr>
            <w:tr w:rsidR="00AB5122" w:rsidRPr="00AB5122" w:rsidTr="00AB5122">
              <w:trPr>
                <w:trHeight w:val="555"/>
              </w:trPr>
              <w:tc>
                <w:tcPr>
                  <w:tcW w:w="3400" w:type="dxa"/>
                  <w:vMerge/>
                  <w:tcBorders>
                    <w:top w:val="nil"/>
                    <w:left w:val="single" w:sz="4" w:space="0" w:color="auto"/>
                    <w:bottom w:val="single" w:sz="4" w:space="0" w:color="000000"/>
                    <w:right w:val="single" w:sz="4" w:space="0" w:color="auto"/>
                  </w:tcBorders>
                  <w:vAlign w:val="center"/>
                  <w:hideMark/>
                </w:tcPr>
                <w:p w:rsidR="00AB5122" w:rsidRPr="00AB5122" w:rsidRDefault="00AB5122" w:rsidP="00AB5122">
                  <w:pPr>
                    <w:widowControl/>
                    <w:jc w:val="left"/>
                    <w:rPr>
                      <w:rFonts w:ascii="Arial" w:hAnsi="Arial" w:cs="Arial"/>
                      <w:kern w:val="0"/>
                      <w:sz w:val="20"/>
                      <w:szCs w:val="20"/>
                    </w:rPr>
                  </w:pPr>
                </w:p>
              </w:tc>
              <w:tc>
                <w:tcPr>
                  <w:tcW w:w="2200" w:type="dxa"/>
                  <w:vMerge/>
                  <w:tcBorders>
                    <w:top w:val="nil"/>
                    <w:left w:val="single" w:sz="4" w:space="0" w:color="auto"/>
                    <w:bottom w:val="single" w:sz="4" w:space="0" w:color="000000"/>
                    <w:right w:val="single" w:sz="4" w:space="0" w:color="auto"/>
                  </w:tcBorders>
                  <w:vAlign w:val="center"/>
                  <w:hideMark/>
                </w:tcPr>
                <w:p w:rsidR="00AB5122" w:rsidRPr="00AB5122" w:rsidRDefault="00AB5122" w:rsidP="00AB5122">
                  <w:pPr>
                    <w:widowControl/>
                    <w:jc w:val="left"/>
                    <w:rPr>
                      <w:rFonts w:ascii="Arial" w:hAnsi="Arial" w:cs="Arial"/>
                      <w:kern w:val="0"/>
                      <w:sz w:val="20"/>
                      <w:szCs w:val="20"/>
                    </w:rPr>
                  </w:pPr>
                </w:p>
              </w:tc>
              <w:tc>
                <w:tcPr>
                  <w:tcW w:w="254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项目名称</w:t>
                  </w:r>
                </w:p>
              </w:tc>
              <w:tc>
                <w:tcPr>
                  <w:tcW w:w="266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kern w:val="0"/>
                      <w:sz w:val="20"/>
                      <w:szCs w:val="20"/>
                    </w:rPr>
                  </w:pPr>
                  <w:r w:rsidRPr="00AB5122">
                    <w:rPr>
                      <w:rFonts w:ascii="Arial" w:hAnsi="Arial" w:cs="Arial"/>
                      <w:kern w:val="0"/>
                      <w:sz w:val="20"/>
                      <w:szCs w:val="20"/>
                    </w:rPr>
                    <w:t>金额</w:t>
                  </w:r>
                </w:p>
              </w:tc>
            </w:tr>
            <w:tr w:rsidR="00AB5122" w:rsidRPr="00AB5122" w:rsidTr="00AB5122">
              <w:trPr>
                <w:trHeight w:val="555"/>
              </w:trPr>
              <w:tc>
                <w:tcPr>
                  <w:tcW w:w="3400" w:type="dxa"/>
                  <w:tcBorders>
                    <w:top w:val="nil"/>
                    <w:left w:val="single" w:sz="4" w:space="0" w:color="auto"/>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一、一般公共预算资金</w:t>
                  </w:r>
                </w:p>
              </w:tc>
              <w:tc>
                <w:tcPr>
                  <w:tcW w:w="2200" w:type="dxa"/>
                  <w:tcBorders>
                    <w:top w:val="nil"/>
                    <w:left w:val="nil"/>
                    <w:bottom w:val="single" w:sz="4" w:space="0" w:color="auto"/>
                    <w:right w:val="single" w:sz="4" w:space="0" w:color="auto"/>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7,579.43</w:t>
                  </w:r>
                </w:p>
              </w:tc>
              <w:tc>
                <w:tcPr>
                  <w:tcW w:w="254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一、基本支出</w:t>
                  </w:r>
                </w:p>
              </w:tc>
              <w:tc>
                <w:tcPr>
                  <w:tcW w:w="2660" w:type="dxa"/>
                  <w:tcBorders>
                    <w:top w:val="nil"/>
                    <w:left w:val="nil"/>
                    <w:bottom w:val="single" w:sz="4" w:space="0" w:color="auto"/>
                    <w:right w:val="single" w:sz="4" w:space="0" w:color="auto"/>
                  </w:tcBorders>
                  <w:shd w:val="clear" w:color="auto" w:fill="auto"/>
                  <w:noWrap/>
                  <w:vAlign w:val="bottom"/>
                  <w:hideMark/>
                </w:tcPr>
                <w:p w:rsidR="00AB5122" w:rsidRPr="00C4633C" w:rsidRDefault="002651D6" w:rsidP="00C4633C">
                  <w:pPr>
                    <w:widowControl/>
                    <w:jc w:val="center"/>
                    <w:rPr>
                      <w:rFonts w:ascii="宋体" w:hAnsi="宋体" w:cs="Arial"/>
                      <w:bCs/>
                      <w:kern w:val="0"/>
                      <w:sz w:val="20"/>
                      <w:szCs w:val="20"/>
                    </w:rPr>
                  </w:pPr>
                  <w:r w:rsidRPr="00C4633C">
                    <w:rPr>
                      <w:rFonts w:ascii="宋体" w:hAnsi="宋体" w:cs="Arial" w:hint="eastAsia"/>
                      <w:bCs/>
                      <w:kern w:val="0"/>
                      <w:sz w:val="20"/>
                      <w:szCs w:val="20"/>
                    </w:rPr>
                    <w:t>5242.14</w:t>
                  </w:r>
                </w:p>
              </w:tc>
            </w:tr>
            <w:tr w:rsidR="00AB5122" w:rsidRPr="00AB5122" w:rsidTr="00AB5122">
              <w:trPr>
                <w:trHeight w:val="555"/>
              </w:trPr>
              <w:tc>
                <w:tcPr>
                  <w:tcW w:w="3400" w:type="dxa"/>
                  <w:tcBorders>
                    <w:top w:val="nil"/>
                    <w:left w:val="single" w:sz="4" w:space="0" w:color="auto"/>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二、政府性基金预算</w:t>
                  </w:r>
                </w:p>
              </w:tc>
              <w:tc>
                <w:tcPr>
                  <w:tcW w:w="2200" w:type="dxa"/>
                  <w:tcBorders>
                    <w:top w:val="nil"/>
                    <w:left w:val="nil"/>
                    <w:bottom w:val="single" w:sz="4" w:space="0" w:color="auto"/>
                    <w:right w:val="single" w:sz="4" w:space="0" w:color="auto"/>
                  </w:tcBorders>
                  <w:shd w:val="clear" w:color="auto" w:fill="auto"/>
                  <w:noWrap/>
                  <w:vAlign w:val="bottom"/>
                  <w:hideMark/>
                </w:tcPr>
                <w:p w:rsidR="00AB5122" w:rsidRPr="00AB5122" w:rsidRDefault="00AB5122" w:rsidP="00C4633C">
                  <w:pPr>
                    <w:widowControl/>
                    <w:jc w:val="center"/>
                    <w:rPr>
                      <w:rFonts w:ascii="宋体" w:hAnsi="宋体" w:cs="Arial"/>
                      <w:b/>
                      <w:bCs/>
                      <w:kern w:val="0"/>
                      <w:sz w:val="20"/>
                      <w:szCs w:val="20"/>
                    </w:rPr>
                  </w:pPr>
                </w:p>
              </w:tc>
              <w:tc>
                <w:tcPr>
                  <w:tcW w:w="254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二、</w:t>
                  </w:r>
                  <w:r w:rsidRPr="00AB5122">
                    <w:rPr>
                      <w:rFonts w:ascii="Arial" w:hAnsi="Arial" w:cs="Arial"/>
                      <w:kern w:val="0"/>
                      <w:sz w:val="20"/>
                      <w:szCs w:val="20"/>
                    </w:rPr>
                    <w:t xml:space="preserve"> </w:t>
                  </w:r>
                  <w:r w:rsidRPr="00AB5122">
                    <w:rPr>
                      <w:rFonts w:ascii="Arial" w:hAnsi="Arial" w:cs="Arial"/>
                      <w:kern w:val="0"/>
                      <w:sz w:val="20"/>
                      <w:szCs w:val="20"/>
                    </w:rPr>
                    <w:t>项目支出</w:t>
                  </w:r>
                </w:p>
              </w:tc>
              <w:tc>
                <w:tcPr>
                  <w:tcW w:w="2660" w:type="dxa"/>
                  <w:tcBorders>
                    <w:top w:val="nil"/>
                    <w:left w:val="nil"/>
                    <w:bottom w:val="single" w:sz="4" w:space="0" w:color="auto"/>
                    <w:right w:val="single" w:sz="4" w:space="0" w:color="auto"/>
                  </w:tcBorders>
                  <w:shd w:val="clear" w:color="auto" w:fill="auto"/>
                  <w:noWrap/>
                  <w:vAlign w:val="bottom"/>
                  <w:hideMark/>
                </w:tcPr>
                <w:p w:rsidR="00AB5122" w:rsidRPr="00C4633C" w:rsidRDefault="002651D6" w:rsidP="00C4633C">
                  <w:pPr>
                    <w:widowControl/>
                    <w:jc w:val="center"/>
                    <w:rPr>
                      <w:rFonts w:ascii="宋体" w:hAnsi="宋体" w:cs="Arial"/>
                      <w:bCs/>
                      <w:kern w:val="0"/>
                      <w:sz w:val="20"/>
                      <w:szCs w:val="20"/>
                    </w:rPr>
                  </w:pPr>
                  <w:r w:rsidRPr="00C4633C">
                    <w:rPr>
                      <w:rFonts w:ascii="宋体" w:hAnsi="宋体" w:cs="Arial" w:hint="eastAsia"/>
                      <w:bCs/>
                      <w:kern w:val="0"/>
                      <w:sz w:val="20"/>
                      <w:szCs w:val="20"/>
                    </w:rPr>
                    <w:t>2265.84</w:t>
                  </w:r>
                </w:p>
              </w:tc>
            </w:tr>
            <w:tr w:rsidR="00AB5122" w:rsidRPr="00AB5122" w:rsidTr="00AB5122">
              <w:trPr>
                <w:trHeight w:val="555"/>
              </w:trPr>
              <w:tc>
                <w:tcPr>
                  <w:tcW w:w="3400" w:type="dxa"/>
                  <w:tcBorders>
                    <w:top w:val="nil"/>
                    <w:left w:val="single" w:sz="4" w:space="0" w:color="auto"/>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 xml:space="preserve">　</w:t>
                  </w:r>
                </w:p>
              </w:tc>
              <w:tc>
                <w:tcPr>
                  <w:tcW w:w="220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C4633C">
                  <w:pPr>
                    <w:widowControl/>
                    <w:jc w:val="center"/>
                    <w:rPr>
                      <w:rFonts w:ascii="Arial" w:hAnsi="Arial" w:cs="Arial"/>
                      <w:kern w:val="0"/>
                      <w:sz w:val="20"/>
                      <w:szCs w:val="20"/>
                    </w:rPr>
                  </w:pPr>
                </w:p>
              </w:tc>
              <w:tc>
                <w:tcPr>
                  <w:tcW w:w="254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left"/>
                    <w:rPr>
                      <w:rFonts w:ascii="Arial" w:hAnsi="Arial" w:cs="Arial"/>
                      <w:kern w:val="0"/>
                      <w:sz w:val="20"/>
                      <w:szCs w:val="20"/>
                    </w:rPr>
                  </w:pPr>
                  <w:r w:rsidRPr="00AB5122">
                    <w:rPr>
                      <w:rFonts w:ascii="Arial" w:hAnsi="Arial" w:cs="Arial"/>
                      <w:kern w:val="0"/>
                      <w:sz w:val="20"/>
                      <w:szCs w:val="20"/>
                    </w:rPr>
                    <w:t>三、单位预留机动经费</w:t>
                  </w:r>
                </w:p>
              </w:tc>
              <w:tc>
                <w:tcPr>
                  <w:tcW w:w="2660" w:type="dxa"/>
                  <w:tcBorders>
                    <w:top w:val="nil"/>
                    <w:left w:val="nil"/>
                    <w:bottom w:val="single" w:sz="4" w:space="0" w:color="auto"/>
                    <w:right w:val="single" w:sz="4" w:space="0" w:color="auto"/>
                  </w:tcBorders>
                  <w:shd w:val="clear" w:color="auto" w:fill="auto"/>
                  <w:noWrap/>
                  <w:vAlign w:val="bottom"/>
                  <w:hideMark/>
                </w:tcPr>
                <w:p w:rsidR="00AB5122" w:rsidRPr="00C4633C" w:rsidRDefault="002651D6" w:rsidP="00C4633C">
                  <w:pPr>
                    <w:widowControl/>
                    <w:jc w:val="center"/>
                    <w:rPr>
                      <w:rFonts w:ascii="宋体" w:hAnsi="宋体" w:cs="Arial"/>
                      <w:bCs/>
                      <w:kern w:val="0"/>
                      <w:sz w:val="20"/>
                      <w:szCs w:val="20"/>
                    </w:rPr>
                  </w:pPr>
                  <w:r w:rsidRPr="00C4633C">
                    <w:rPr>
                      <w:rFonts w:ascii="宋体" w:hAnsi="宋体" w:cs="Arial" w:hint="eastAsia"/>
                      <w:bCs/>
                      <w:kern w:val="0"/>
                      <w:sz w:val="20"/>
                      <w:szCs w:val="20"/>
                    </w:rPr>
                    <w:t>71.45</w:t>
                  </w:r>
                </w:p>
              </w:tc>
            </w:tr>
            <w:tr w:rsidR="00AB5122" w:rsidRPr="00AB5122" w:rsidTr="00AB5122">
              <w:trPr>
                <w:trHeight w:val="555"/>
              </w:trPr>
              <w:tc>
                <w:tcPr>
                  <w:tcW w:w="3400" w:type="dxa"/>
                  <w:tcBorders>
                    <w:top w:val="nil"/>
                    <w:left w:val="single" w:sz="4" w:space="0" w:color="auto"/>
                    <w:bottom w:val="single" w:sz="4" w:space="0" w:color="auto"/>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b/>
                      <w:bCs/>
                      <w:kern w:val="0"/>
                      <w:sz w:val="20"/>
                      <w:szCs w:val="20"/>
                    </w:rPr>
                  </w:pPr>
                  <w:r w:rsidRPr="00AB5122">
                    <w:rPr>
                      <w:rFonts w:ascii="Arial" w:hAnsi="Arial" w:cs="Arial"/>
                      <w:b/>
                      <w:bCs/>
                      <w:kern w:val="0"/>
                      <w:sz w:val="20"/>
                      <w:szCs w:val="20"/>
                    </w:rPr>
                    <w:t>收入合计</w:t>
                  </w:r>
                </w:p>
              </w:tc>
              <w:tc>
                <w:tcPr>
                  <w:tcW w:w="2200" w:type="dxa"/>
                  <w:tcBorders>
                    <w:top w:val="nil"/>
                    <w:left w:val="nil"/>
                    <w:bottom w:val="single" w:sz="4" w:space="0" w:color="auto"/>
                    <w:right w:val="single" w:sz="4" w:space="0" w:color="auto"/>
                  </w:tcBorders>
                  <w:shd w:val="clear" w:color="auto" w:fill="auto"/>
                  <w:noWrap/>
                  <w:vAlign w:val="bottom"/>
                  <w:hideMark/>
                </w:tcPr>
                <w:p w:rsidR="00AB5122" w:rsidRPr="00AB5122" w:rsidRDefault="00AB5122" w:rsidP="00C4633C">
                  <w:pPr>
                    <w:widowControl/>
                    <w:jc w:val="center"/>
                    <w:rPr>
                      <w:rFonts w:ascii="宋体" w:hAnsi="宋体" w:cs="Arial"/>
                      <w:b/>
                      <w:bCs/>
                      <w:kern w:val="0"/>
                      <w:sz w:val="20"/>
                      <w:szCs w:val="20"/>
                    </w:rPr>
                  </w:pPr>
                  <w:r w:rsidRPr="00AB5122">
                    <w:rPr>
                      <w:rFonts w:ascii="宋体" w:hAnsi="宋体" w:cs="Arial" w:hint="eastAsia"/>
                      <w:b/>
                      <w:bCs/>
                      <w:kern w:val="0"/>
                      <w:sz w:val="20"/>
                      <w:szCs w:val="20"/>
                    </w:rPr>
                    <w:t>7,579.43</w:t>
                  </w:r>
                </w:p>
              </w:tc>
              <w:tc>
                <w:tcPr>
                  <w:tcW w:w="2540" w:type="dxa"/>
                  <w:tcBorders>
                    <w:top w:val="nil"/>
                    <w:left w:val="nil"/>
                    <w:bottom w:val="single" w:sz="4" w:space="0" w:color="auto"/>
                    <w:right w:val="single" w:sz="4" w:space="0" w:color="auto"/>
                  </w:tcBorders>
                  <w:shd w:val="clear" w:color="000000" w:fill="FFFFFF"/>
                  <w:vAlign w:val="center"/>
                  <w:hideMark/>
                </w:tcPr>
                <w:p w:rsidR="00AB5122" w:rsidRPr="00AB5122" w:rsidRDefault="00AB5122" w:rsidP="00AB5122">
                  <w:pPr>
                    <w:widowControl/>
                    <w:jc w:val="center"/>
                    <w:rPr>
                      <w:rFonts w:ascii="Arial" w:hAnsi="Arial" w:cs="Arial"/>
                      <w:b/>
                      <w:bCs/>
                      <w:kern w:val="0"/>
                      <w:sz w:val="20"/>
                      <w:szCs w:val="20"/>
                    </w:rPr>
                  </w:pPr>
                  <w:r w:rsidRPr="00AB5122">
                    <w:rPr>
                      <w:rFonts w:ascii="Arial" w:hAnsi="Arial" w:cs="Arial"/>
                      <w:b/>
                      <w:bCs/>
                      <w:kern w:val="0"/>
                      <w:sz w:val="20"/>
                      <w:szCs w:val="20"/>
                    </w:rPr>
                    <w:t>支出合计</w:t>
                  </w:r>
                </w:p>
              </w:tc>
              <w:tc>
                <w:tcPr>
                  <w:tcW w:w="2660" w:type="dxa"/>
                  <w:tcBorders>
                    <w:top w:val="nil"/>
                    <w:left w:val="nil"/>
                    <w:bottom w:val="single" w:sz="4" w:space="0" w:color="auto"/>
                    <w:right w:val="single" w:sz="4" w:space="0" w:color="auto"/>
                  </w:tcBorders>
                  <w:shd w:val="clear" w:color="auto" w:fill="auto"/>
                  <w:noWrap/>
                  <w:vAlign w:val="bottom"/>
                  <w:hideMark/>
                </w:tcPr>
                <w:p w:rsidR="00AB5122" w:rsidRPr="00AB5122" w:rsidRDefault="002651D6" w:rsidP="00C4633C">
                  <w:pPr>
                    <w:widowControl/>
                    <w:jc w:val="center"/>
                    <w:rPr>
                      <w:rFonts w:ascii="宋体" w:hAnsi="宋体" w:cs="Arial"/>
                      <w:b/>
                      <w:bCs/>
                      <w:kern w:val="0"/>
                      <w:sz w:val="20"/>
                      <w:szCs w:val="20"/>
                    </w:rPr>
                  </w:pPr>
                  <w:r>
                    <w:rPr>
                      <w:rFonts w:ascii="宋体" w:hAnsi="宋体" w:cs="Arial" w:hint="eastAsia"/>
                      <w:b/>
                      <w:bCs/>
                      <w:kern w:val="0"/>
                      <w:sz w:val="20"/>
                      <w:szCs w:val="20"/>
                    </w:rPr>
                    <w:t>7579.43</w:t>
                  </w:r>
                </w:p>
              </w:tc>
            </w:tr>
          </w:tbl>
          <w:p w:rsidR="00AB5122" w:rsidRDefault="00AB5122" w:rsidP="007C1A88">
            <w:pPr>
              <w:widowControl/>
              <w:rPr>
                <w:rFonts w:ascii="黑体" w:eastAsia="黑体" w:hAnsi="Arial" w:cs="Arial" w:hint="eastAsia"/>
                <w:b/>
                <w:bCs/>
                <w:kern w:val="0"/>
                <w:sz w:val="32"/>
                <w:szCs w:val="32"/>
              </w:rPr>
            </w:pPr>
          </w:p>
          <w:p w:rsidR="00CD1B44" w:rsidRDefault="00CD1B44" w:rsidP="007C1A88">
            <w:pPr>
              <w:widowControl/>
              <w:rPr>
                <w:rFonts w:ascii="黑体" w:eastAsia="黑体" w:hAnsi="Arial" w:cs="Arial" w:hint="eastAsia"/>
                <w:b/>
                <w:bCs/>
                <w:kern w:val="0"/>
                <w:sz w:val="32"/>
                <w:szCs w:val="32"/>
              </w:rPr>
            </w:pPr>
          </w:p>
          <w:p w:rsidR="00CD1B44" w:rsidRDefault="00CD1B44" w:rsidP="007C1A88">
            <w:pPr>
              <w:widowControl/>
              <w:rPr>
                <w:rFonts w:ascii="黑体" w:eastAsia="黑体" w:hAnsi="Arial" w:cs="Arial" w:hint="eastAsia"/>
                <w:b/>
                <w:bCs/>
                <w:kern w:val="0"/>
                <w:sz w:val="32"/>
                <w:szCs w:val="32"/>
              </w:rPr>
            </w:pPr>
          </w:p>
          <w:p w:rsidR="00CD1B44" w:rsidRDefault="00CD1B44" w:rsidP="007C1A88">
            <w:pPr>
              <w:widowControl/>
              <w:rPr>
                <w:rFonts w:ascii="黑体" w:eastAsia="黑体" w:hAnsi="Arial" w:cs="Arial"/>
                <w:b/>
                <w:bCs/>
                <w:kern w:val="0"/>
                <w:sz w:val="32"/>
                <w:szCs w:val="32"/>
              </w:rPr>
            </w:pPr>
          </w:p>
          <w:tbl>
            <w:tblPr>
              <w:tblW w:w="8696" w:type="dxa"/>
              <w:tblLook w:val="04A0"/>
            </w:tblPr>
            <w:tblGrid>
              <w:gridCol w:w="2317"/>
              <w:gridCol w:w="3969"/>
              <w:gridCol w:w="2410"/>
            </w:tblGrid>
            <w:tr w:rsidR="00DC1732" w:rsidRPr="00DC1732" w:rsidTr="00DC1732">
              <w:trPr>
                <w:trHeight w:val="600"/>
              </w:trPr>
              <w:tc>
                <w:tcPr>
                  <w:tcW w:w="8696" w:type="dxa"/>
                  <w:gridSpan w:val="3"/>
                  <w:tcBorders>
                    <w:top w:val="nil"/>
                    <w:left w:val="nil"/>
                    <w:bottom w:val="nil"/>
                    <w:right w:val="nil"/>
                  </w:tcBorders>
                  <w:shd w:val="clear" w:color="auto" w:fill="auto"/>
                  <w:vAlign w:val="center"/>
                  <w:hideMark/>
                </w:tcPr>
                <w:p w:rsidR="00DC1732" w:rsidRPr="00DC1732" w:rsidRDefault="00DC1732" w:rsidP="00DC1732">
                  <w:pPr>
                    <w:widowControl/>
                    <w:jc w:val="center"/>
                    <w:rPr>
                      <w:rFonts w:ascii="黑体" w:eastAsia="黑体" w:hAnsi="Arial" w:cs="Arial"/>
                      <w:b/>
                      <w:bCs/>
                      <w:kern w:val="0"/>
                      <w:sz w:val="32"/>
                      <w:szCs w:val="32"/>
                    </w:rPr>
                  </w:pPr>
                  <w:r w:rsidRPr="00DC1732">
                    <w:rPr>
                      <w:rFonts w:ascii="黑体" w:eastAsia="黑体" w:hAnsi="Arial" w:cs="Arial" w:hint="eastAsia"/>
                      <w:b/>
                      <w:bCs/>
                      <w:kern w:val="0"/>
                      <w:sz w:val="32"/>
                      <w:szCs w:val="32"/>
                    </w:rPr>
                    <w:t>2016年度江苏省省级部门财政拨款支出预算表</w:t>
                  </w:r>
                </w:p>
              </w:tc>
            </w:tr>
            <w:tr w:rsidR="00DC1732" w:rsidRPr="00DC1732" w:rsidTr="00DC1732">
              <w:trPr>
                <w:trHeight w:val="405"/>
              </w:trPr>
              <w:tc>
                <w:tcPr>
                  <w:tcW w:w="2317" w:type="dxa"/>
                  <w:tcBorders>
                    <w:top w:val="nil"/>
                    <w:left w:val="nil"/>
                    <w:bottom w:val="nil"/>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公开表五</w:t>
                  </w:r>
                </w:p>
              </w:tc>
              <w:tc>
                <w:tcPr>
                  <w:tcW w:w="3969"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20"/>
                      <w:szCs w:val="20"/>
                    </w:rPr>
                  </w:pPr>
                </w:p>
              </w:tc>
              <w:tc>
                <w:tcPr>
                  <w:tcW w:w="2410"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20"/>
                      <w:szCs w:val="20"/>
                    </w:rPr>
                  </w:pPr>
                </w:p>
              </w:tc>
            </w:tr>
            <w:tr w:rsidR="00DC1732" w:rsidRPr="00DC1732" w:rsidTr="00DC1732">
              <w:trPr>
                <w:trHeight w:val="405"/>
              </w:trPr>
              <w:tc>
                <w:tcPr>
                  <w:tcW w:w="2317"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部门：江苏省司法厅</w:t>
                  </w:r>
                </w:p>
              </w:tc>
              <w:tc>
                <w:tcPr>
                  <w:tcW w:w="3969"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w:t>
                  </w:r>
                </w:p>
              </w:tc>
              <w:tc>
                <w:tcPr>
                  <w:tcW w:w="2410" w:type="dxa"/>
                  <w:tcBorders>
                    <w:top w:val="nil"/>
                    <w:left w:val="nil"/>
                    <w:bottom w:val="single" w:sz="4" w:space="0" w:color="auto"/>
                    <w:right w:val="nil"/>
                  </w:tcBorders>
                  <w:shd w:val="clear" w:color="auto" w:fill="auto"/>
                  <w:noWrap/>
                  <w:vAlign w:val="bottom"/>
                  <w:hideMark/>
                </w:tcPr>
                <w:p w:rsidR="00DC1732" w:rsidRPr="00DC1732" w:rsidRDefault="00DC1732" w:rsidP="00DC1732">
                  <w:pPr>
                    <w:widowControl/>
                    <w:jc w:val="right"/>
                    <w:rPr>
                      <w:rFonts w:ascii="宋体" w:hAnsi="宋体" w:cs="Arial"/>
                      <w:kern w:val="0"/>
                      <w:sz w:val="20"/>
                      <w:szCs w:val="20"/>
                    </w:rPr>
                  </w:pPr>
                  <w:r w:rsidRPr="00DC1732">
                    <w:rPr>
                      <w:rFonts w:ascii="宋体" w:hAnsi="宋体" w:cs="Arial" w:hint="eastAsia"/>
                      <w:kern w:val="0"/>
                      <w:sz w:val="20"/>
                      <w:szCs w:val="20"/>
                    </w:rPr>
                    <w:t>单位：万元</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科目编码</w:t>
                  </w:r>
                </w:p>
              </w:tc>
              <w:tc>
                <w:tcPr>
                  <w:tcW w:w="3969" w:type="dxa"/>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功能科目名称</w:t>
                  </w:r>
                </w:p>
              </w:tc>
              <w:tc>
                <w:tcPr>
                  <w:tcW w:w="2410" w:type="dxa"/>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金额</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000</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合计</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7,579.43</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公共安全支出</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5,919.31</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司法</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5,919.31</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2040601</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行政运行</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3,582.02</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2040602</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一般行政管理事务</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875.29</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2040604</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基层司法业务</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390.00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2040605</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普法宣传</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520.00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2040606</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律师公证管理</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60.00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2040607</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法律援助</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245.00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2040608</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司法统一考试</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187.00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2040609</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仲裁</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60.00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208</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社会保障和就业支出</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1,020.80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20805</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行政事业单位离退休</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1,020.80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2080504</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未归口管理的行政单位离退休</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1,020.80</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221</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住房保障支出</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639.32</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22102</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住房改革支出</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639.32</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2210201</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住房公积金</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265.96</w:t>
                  </w:r>
                </w:p>
              </w:tc>
            </w:tr>
            <w:tr w:rsidR="00DC1732" w:rsidRPr="00DC1732" w:rsidTr="00DC1732">
              <w:trPr>
                <w:trHeight w:val="46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2210202</w:t>
                  </w:r>
                </w:p>
              </w:tc>
              <w:tc>
                <w:tcPr>
                  <w:tcW w:w="3969"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提租补贴</w:t>
                  </w:r>
                </w:p>
              </w:tc>
              <w:tc>
                <w:tcPr>
                  <w:tcW w:w="2410"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373.36</w:t>
                  </w:r>
                </w:p>
              </w:tc>
            </w:tr>
          </w:tbl>
          <w:p w:rsidR="00DE1071" w:rsidRPr="00DE1071" w:rsidRDefault="00DE1071" w:rsidP="00DC1732">
            <w:pPr>
              <w:widowControl/>
              <w:rPr>
                <w:rFonts w:ascii="黑体" w:eastAsia="黑体" w:hAnsi="Arial" w:cs="Arial"/>
                <w:b/>
                <w:bCs/>
                <w:kern w:val="0"/>
                <w:sz w:val="32"/>
                <w:szCs w:val="32"/>
              </w:rPr>
            </w:pPr>
          </w:p>
        </w:tc>
      </w:tr>
    </w:tbl>
    <w:p w:rsidR="00CF48FD" w:rsidRDefault="00CF48FD" w:rsidP="00AB5122">
      <w:pPr>
        <w:spacing w:line="620" w:lineRule="exact"/>
        <w:ind w:firstLine="420"/>
        <w:rPr>
          <w:rFonts w:ascii="仿宋_GB2312" w:eastAsia="仿宋_GB2312" w:hAnsiTheme="minorEastAsia" w:hint="eastAsia"/>
          <w:sz w:val="28"/>
          <w:szCs w:val="28"/>
        </w:rPr>
      </w:pPr>
    </w:p>
    <w:p w:rsidR="00CD1B44" w:rsidRDefault="00CD1B44" w:rsidP="00AB5122">
      <w:pPr>
        <w:spacing w:line="620" w:lineRule="exact"/>
        <w:ind w:firstLine="420"/>
        <w:rPr>
          <w:rFonts w:ascii="仿宋_GB2312" w:eastAsia="仿宋_GB2312" w:hAnsiTheme="minorEastAsia" w:hint="eastAsia"/>
          <w:sz w:val="28"/>
          <w:szCs w:val="28"/>
        </w:rPr>
      </w:pPr>
    </w:p>
    <w:p w:rsidR="00CD1B44" w:rsidRDefault="00CD1B44" w:rsidP="00AB5122">
      <w:pPr>
        <w:spacing w:line="620" w:lineRule="exact"/>
        <w:ind w:firstLine="420"/>
        <w:rPr>
          <w:rFonts w:ascii="仿宋_GB2312" w:eastAsia="仿宋_GB2312" w:hAnsiTheme="minorEastAsia" w:hint="eastAsia"/>
          <w:sz w:val="28"/>
          <w:szCs w:val="28"/>
        </w:rPr>
      </w:pPr>
    </w:p>
    <w:p w:rsidR="00CD1B44" w:rsidRDefault="00CD1B44" w:rsidP="00AB5122">
      <w:pPr>
        <w:spacing w:line="620" w:lineRule="exact"/>
        <w:ind w:firstLine="420"/>
        <w:rPr>
          <w:rFonts w:ascii="仿宋_GB2312" w:eastAsia="仿宋_GB2312" w:hAnsiTheme="minorEastAsia"/>
          <w:sz w:val="28"/>
          <w:szCs w:val="28"/>
        </w:rPr>
      </w:pPr>
    </w:p>
    <w:tbl>
      <w:tblPr>
        <w:tblW w:w="8802" w:type="dxa"/>
        <w:tblInd w:w="95" w:type="dxa"/>
        <w:tblLook w:val="04A0"/>
      </w:tblPr>
      <w:tblGrid>
        <w:gridCol w:w="2565"/>
        <w:gridCol w:w="3544"/>
        <w:gridCol w:w="2693"/>
      </w:tblGrid>
      <w:tr w:rsidR="00DC1732" w:rsidRPr="00DC1732" w:rsidTr="00DC1732">
        <w:trPr>
          <w:trHeight w:val="735"/>
        </w:trPr>
        <w:tc>
          <w:tcPr>
            <w:tcW w:w="8802" w:type="dxa"/>
            <w:gridSpan w:val="3"/>
            <w:tcBorders>
              <w:top w:val="nil"/>
              <w:left w:val="nil"/>
              <w:bottom w:val="nil"/>
              <w:right w:val="nil"/>
            </w:tcBorders>
            <w:shd w:val="clear" w:color="auto" w:fill="auto"/>
            <w:vAlign w:val="center"/>
            <w:hideMark/>
          </w:tcPr>
          <w:p w:rsidR="00DC1732" w:rsidRPr="00DC1732" w:rsidRDefault="00DC1732" w:rsidP="00DC1732">
            <w:pPr>
              <w:widowControl/>
              <w:jc w:val="center"/>
              <w:rPr>
                <w:rFonts w:ascii="黑体" w:eastAsia="黑体" w:hAnsi="Arial" w:cs="Arial"/>
                <w:b/>
                <w:bCs/>
                <w:kern w:val="0"/>
                <w:sz w:val="32"/>
                <w:szCs w:val="32"/>
              </w:rPr>
            </w:pPr>
            <w:r w:rsidRPr="00DC1732">
              <w:rPr>
                <w:rFonts w:ascii="黑体" w:eastAsia="黑体" w:hAnsi="Arial" w:cs="Arial" w:hint="eastAsia"/>
                <w:b/>
                <w:bCs/>
                <w:kern w:val="0"/>
                <w:sz w:val="32"/>
                <w:szCs w:val="32"/>
              </w:rPr>
              <w:t>2016年度江苏省省级部门财政拨款基本支出预算表</w:t>
            </w:r>
          </w:p>
        </w:tc>
      </w:tr>
      <w:tr w:rsidR="00DC1732" w:rsidRPr="00DC1732" w:rsidTr="00DC1732">
        <w:trPr>
          <w:trHeight w:val="315"/>
        </w:trPr>
        <w:tc>
          <w:tcPr>
            <w:tcW w:w="2565" w:type="dxa"/>
            <w:tcBorders>
              <w:top w:val="nil"/>
              <w:left w:val="nil"/>
              <w:bottom w:val="nil"/>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公开表六</w:t>
            </w:r>
          </w:p>
        </w:tc>
        <w:tc>
          <w:tcPr>
            <w:tcW w:w="3544"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32"/>
                <w:szCs w:val="32"/>
              </w:rPr>
            </w:pPr>
          </w:p>
        </w:tc>
        <w:tc>
          <w:tcPr>
            <w:tcW w:w="2693"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32"/>
                <w:szCs w:val="32"/>
              </w:rPr>
            </w:pPr>
          </w:p>
        </w:tc>
      </w:tr>
      <w:tr w:rsidR="00DC1732" w:rsidRPr="00DC1732" w:rsidTr="00DC1732">
        <w:trPr>
          <w:trHeight w:val="315"/>
        </w:trPr>
        <w:tc>
          <w:tcPr>
            <w:tcW w:w="2565"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部门：江苏省司法厅</w:t>
            </w:r>
          </w:p>
        </w:tc>
        <w:tc>
          <w:tcPr>
            <w:tcW w:w="3544"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w:t>
            </w:r>
          </w:p>
        </w:tc>
        <w:tc>
          <w:tcPr>
            <w:tcW w:w="2693"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right"/>
              <w:rPr>
                <w:rFonts w:ascii="宋体" w:hAnsi="宋体" w:cs="Arial"/>
                <w:kern w:val="0"/>
                <w:sz w:val="20"/>
                <w:szCs w:val="20"/>
              </w:rPr>
            </w:pPr>
            <w:r w:rsidRPr="00DC1732">
              <w:rPr>
                <w:rFonts w:ascii="宋体" w:hAnsi="宋体" w:cs="Arial" w:hint="eastAsia"/>
                <w:kern w:val="0"/>
                <w:sz w:val="20"/>
                <w:szCs w:val="20"/>
              </w:rPr>
              <w:t>单位：万元</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科目编码</w:t>
            </w:r>
          </w:p>
        </w:tc>
        <w:tc>
          <w:tcPr>
            <w:tcW w:w="3544" w:type="dxa"/>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科目名称</w:t>
            </w:r>
          </w:p>
        </w:tc>
        <w:tc>
          <w:tcPr>
            <w:tcW w:w="2693" w:type="dxa"/>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b/>
                <w:bCs/>
                <w:kern w:val="0"/>
                <w:sz w:val="20"/>
                <w:szCs w:val="20"/>
              </w:rPr>
            </w:pPr>
            <w:r w:rsidRPr="00DC1732">
              <w:rPr>
                <w:rFonts w:ascii="宋体" w:hAnsi="宋体" w:cs="Arial" w:hint="eastAsia"/>
                <w:b/>
                <w:bCs/>
                <w:kern w:val="0"/>
                <w:sz w:val="20"/>
                <w:szCs w:val="20"/>
              </w:rPr>
              <w:t>基本支出预算安排数</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000</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合计</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5,242.14</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工资福利支出</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2,363.89</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30101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基本工资</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756.26</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30102</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津贴补贴</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1,434.61</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30103</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奖金</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63.02</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30199</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其他工资福利支出</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110.00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商品和服务支出</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1,195.38</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30201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办公费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40.00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30205</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水费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8.00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30206</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电费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130.00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30207</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邮电费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35.00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差旅费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80.00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30213</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维修（护）费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70.00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30215</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会议费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94.50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30216</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培训费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48.40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30217</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公务接待费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18.00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30218</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专用材料费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10.00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30228</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工会经费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36.00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30229</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福利费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5.00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30231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公务用车运行维护费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70.40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30232</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公务交通补贴</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209.68</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30298</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离退休活动经费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12.30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lastRenderedPageBreak/>
              <w:t>30299</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其他商品和服务支出</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328.10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对个人和家庭的补助</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1,682.87</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30301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离休费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119.40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30302</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退休费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889.10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30305</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生活补助</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3.00</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30307</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医疗费</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31.44</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30309</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奖励金</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0.61</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30311</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住房公积金</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265.96</w:t>
            </w:r>
          </w:p>
        </w:tc>
      </w:tr>
      <w:tr w:rsidR="00DC1732" w:rsidRPr="00DC1732" w:rsidTr="00DC1732">
        <w:trPr>
          <w:trHeight w:val="465"/>
        </w:trPr>
        <w:tc>
          <w:tcPr>
            <w:tcW w:w="2565"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30312</w:t>
            </w:r>
          </w:p>
        </w:tc>
        <w:tc>
          <w:tcPr>
            <w:tcW w:w="3544"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20"/>
                <w:szCs w:val="20"/>
              </w:rPr>
            </w:pPr>
            <w:r w:rsidRPr="00DC1732">
              <w:rPr>
                <w:rFonts w:ascii="宋体" w:hAnsi="宋体" w:cs="Arial" w:hint="eastAsia"/>
                <w:kern w:val="0"/>
                <w:sz w:val="20"/>
                <w:szCs w:val="20"/>
              </w:rPr>
              <w:t xml:space="preserve">  提租补贴</w:t>
            </w:r>
          </w:p>
        </w:tc>
        <w:tc>
          <w:tcPr>
            <w:tcW w:w="2693"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20"/>
                <w:szCs w:val="20"/>
              </w:rPr>
            </w:pPr>
            <w:r w:rsidRPr="00DC1732">
              <w:rPr>
                <w:rFonts w:ascii="宋体" w:hAnsi="宋体" w:cs="Arial" w:hint="eastAsia"/>
                <w:kern w:val="0"/>
                <w:sz w:val="20"/>
                <w:szCs w:val="20"/>
              </w:rPr>
              <w:t>373.36</w:t>
            </w:r>
          </w:p>
        </w:tc>
      </w:tr>
    </w:tbl>
    <w:p w:rsidR="00DC1732" w:rsidRDefault="00DC1732" w:rsidP="00DC1732">
      <w:pPr>
        <w:spacing w:line="620" w:lineRule="exact"/>
        <w:jc w:val="left"/>
        <w:outlineLvl w:val="0"/>
        <w:rPr>
          <w:rFonts w:ascii="仿宋_GB2312" w:eastAsia="仿宋_GB2312" w:hAnsiTheme="minorEastAsia"/>
          <w:sz w:val="28"/>
          <w:szCs w:val="28"/>
        </w:rPr>
      </w:pPr>
    </w:p>
    <w:tbl>
      <w:tblPr>
        <w:tblW w:w="8968" w:type="dxa"/>
        <w:tblInd w:w="95" w:type="dxa"/>
        <w:tblLook w:val="04A0"/>
      </w:tblPr>
      <w:tblGrid>
        <w:gridCol w:w="298"/>
        <w:gridCol w:w="1707"/>
        <w:gridCol w:w="3271"/>
        <w:gridCol w:w="3556"/>
        <w:gridCol w:w="78"/>
        <w:gridCol w:w="88"/>
      </w:tblGrid>
      <w:tr w:rsidR="00AB5122" w:rsidRPr="00AB5122" w:rsidTr="00DC1732">
        <w:trPr>
          <w:gridBefore w:val="1"/>
          <w:wBefore w:w="297" w:type="dxa"/>
          <w:trHeight w:val="600"/>
        </w:trPr>
        <w:tc>
          <w:tcPr>
            <w:tcW w:w="8671" w:type="dxa"/>
            <w:gridSpan w:val="5"/>
            <w:tcBorders>
              <w:top w:val="nil"/>
              <w:left w:val="nil"/>
              <w:bottom w:val="nil"/>
              <w:right w:val="nil"/>
            </w:tcBorders>
            <w:shd w:val="clear" w:color="auto" w:fill="auto"/>
            <w:noWrap/>
            <w:vAlign w:val="center"/>
            <w:hideMark/>
          </w:tcPr>
          <w:p w:rsidR="00AB5122" w:rsidRPr="00AB5122" w:rsidRDefault="00AB5122" w:rsidP="00AB5122">
            <w:pPr>
              <w:widowControl/>
              <w:ind w:firstLineChars="295" w:firstLine="948"/>
              <w:rPr>
                <w:rFonts w:ascii="Arial" w:hAnsi="Arial" w:cs="Arial"/>
                <w:b/>
                <w:bCs/>
                <w:kern w:val="0"/>
                <w:sz w:val="32"/>
                <w:szCs w:val="32"/>
              </w:rPr>
            </w:pPr>
            <w:r w:rsidRPr="00AB5122">
              <w:rPr>
                <w:rFonts w:ascii="Arial" w:hAnsi="Arial" w:cs="Arial" w:hint="eastAsia"/>
                <w:b/>
                <w:bCs/>
                <w:kern w:val="0"/>
                <w:sz w:val="32"/>
                <w:szCs w:val="32"/>
              </w:rPr>
              <w:t>2016</w:t>
            </w:r>
            <w:r w:rsidRPr="00AB5122">
              <w:rPr>
                <w:rFonts w:ascii="Arial" w:hAnsi="Arial" w:cs="Arial" w:hint="eastAsia"/>
                <w:b/>
                <w:bCs/>
                <w:kern w:val="0"/>
                <w:sz w:val="32"/>
                <w:szCs w:val="32"/>
              </w:rPr>
              <w:t>年度省级部门一般公共预算支出预算表</w:t>
            </w:r>
          </w:p>
        </w:tc>
      </w:tr>
      <w:tr w:rsidR="00AB5122" w:rsidRPr="00AB5122" w:rsidTr="00DC1732">
        <w:trPr>
          <w:gridAfter w:val="2"/>
          <w:wAfter w:w="166" w:type="dxa"/>
          <w:trHeight w:val="300"/>
        </w:trPr>
        <w:tc>
          <w:tcPr>
            <w:tcW w:w="1998" w:type="dxa"/>
            <w:gridSpan w:val="2"/>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公开表八</w:t>
            </w:r>
          </w:p>
        </w:tc>
        <w:tc>
          <w:tcPr>
            <w:tcW w:w="326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544"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r>
      <w:tr w:rsidR="00AB5122" w:rsidRPr="00AB5122" w:rsidTr="00DC1732">
        <w:trPr>
          <w:gridAfter w:val="2"/>
          <w:wAfter w:w="166" w:type="dxa"/>
          <w:trHeight w:val="300"/>
        </w:trPr>
        <w:tc>
          <w:tcPr>
            <w:tcW w:w="1998" w:type="dxa"/>
            <w:gridSpan w:val="2"/>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部门：江苏省司法厅</w:t>
            </w:r>
          </w:p>
        </w:tc>
        <w:tc>
          <w:tcPr>
            <w:tcW w:w="326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544" w:type="dxa"/>
            <w:tcBorders>
              <w:top w:val="nil"/>
              <w:left w:val="nil"/>
              <w:bottom w:val="nil"/>
              <w:right w:val="nil"/>
            </w:tcBorders>
            <w:shd w:val="clear" w:color="auto" w:fill="auto"/>
            <w:noWrap/>
            <w:vAlign w:val="center"/>
            <w:hideMark/>
          </w:tcPr>
          <w:p w:rsidR="00AB5122" w:rsidRPr="00AB5122" w:rsidRDefault="00AB5122" w:rsidP="00AB5122">
            <w:pPr>
              <w:widowControl/>
              <w:jc w:val="right"/>
              <w:rPr>
                <w:rFonts w:ascii="宋体" w:hAnsi="宋体" w:cs="Arial"/>
                <w:kern w:val="0"/>
                <w:sz w:val="20"/>
                <w:szCs w:val="20"/>
              </w:rPr>
            </w:pPr>
            <w:r w:rsidRPr="00AB5122">
              <w:rPr>
                <w:rFonts w:ascii="宋体" w:hAnsi="宋体" w:cs="Arial" w:hint="eastAsia"/>
                <w:kern w:val="0"/>
                <w:sz w:val="20"/>
                <w:szCs w:val="20"/>
              </w:rPr>
              <w:t>单位：万元</w:t>
            </w:r>
          </w:p>
        </w:tc>
      </w:tr>
      <w:tr w:rsidR="00AB5122" w:rsidRPr="00AB5122" w:rsidTr="00DC1732">
        <w:trPr>
          <w:gridAfter w:val="2"/>
          <w:wAfter w:w="166" w:type="dxa"/>
          <w:trHeight w:val="345"/>
        </w:trPr>
        <w:tc>
          <w:tcPr>
            <w:tcW w:w="19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科目代码</w:t>
            </w:r>
          </w:p>
        </w:tc>
        <w:tc>
          <w:tcPr>
            <w:tcW w:w="3260" w:type="dxa"/>
            <w:tcBorders>
              <w:top w:val="single" w:sz="4" w:space="0" w:color="000000"/>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功能科目名称</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金额</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000</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合计</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7,579.43</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公共安全支出</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5,919.31</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司法</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5,919.31</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2040601</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行政运行</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3,582.02</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2040602</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一般行政管理事务</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875.29</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2040604</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基层司法业务</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390.00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2040605</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普法宣传</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520.00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2040606</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律师公证管理</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60.00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2040607</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法律援助</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245.00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2040608</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司法统一考试</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187.00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2040609</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仲裁</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60.00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208</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社会保障和就业支出</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1,020.80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20805</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行政事业单位离退休</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1,020.80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2080504</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未归口管理的行政单位离退休</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1,020.80</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221</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住房保障支出</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639.32</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22102</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住房改革支出</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639.32</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2210201</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住房公积金</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265.96</w:t>
            </w:r>
          </w:p>
        </w:tc>
      </w:tr>
      <w:tr w:rsidR="00AB5122" w:rsidRPr="00AB5122" w:rsidTr="00DC1732">
        <w:trPr>
          <w:gridAfter w:val="2"/>
          <w:wAfter w:w="166" w:type="dxa"/>
          <w:trHeight w:val="345"/>
        </w:trPr>
        <w:tc>
          <w:tcPr>
            <w:tcW w:w="1998"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2210202</w:t>
            </w:r>
          </w:p>
        </w:tc>
        <w:tc>
          <w:tcPr>
            <w:tcW w:w="3260"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提租补贴</w:t>
            </w:r>
          </w:p>
        </w:tc>
        <w:tc>
          <w:tcPr>
            <w:tcW w:w="3544"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373.36</w:t>
            </w:r>
          </w:p>
        </w:tc>
      </w:tr>
      <w:tr w:rsidR="005126BC" w:rsidRPr="005126BC" w:rsidTr="00DC1732">
        <w:trPr>
          <w:gridAfter w:val="1"/>
          <w:wAfter w:w="88" w:type="dxa"/>
          <w:trHeight w:val="600"/>
        </w:trPr>
        <w:tc>
          <w:tcPr>
            <w:tcW w:w="8880" w:type="dxa"/>
            <w:gridSpan w:val="5"/>
            <w:tcBorders>
              <w:top w:val="nil"/>
              <w:left w:val="nil"/>
              <w:bottom w:val="nil"/>
              <w:right w:val="nil"/>
            </w:tcBorders>
            <w:shd w:val="clear" w:color="auto" w:fill="auto"/>
            <w:noWrap/>
            <w:vAlign w:val="center"/>
            <w:hideMark/>
          </w:tcPr>
          <w:p w:rsidR="00AB5122" w:rsidRDefault="00AB5122" w:rsidP="00AB5122">
            <w:pPr>
              <w:widowControl/>
              <w:jc w:val="left"/>
              <w:rPr>
                <w:rFonts w:ascii="Arial" w:hAnsi="Arial" w:cs="Arial"/>
                <w:b/>
                <w:bCs/>
                <w:kern w:val="0"/>
                <w:sz w:val="32"/>
                <w:szCs w:val="32"/>
              </w:rPr>
            </w:pPr>
          </w:p>
          <w:tbl>
            <w:tblPr>
              <w:tblW w:w="8694" w:type="dxa"/>
              <w:tblLook w:val="04A0"/>
            </w:tblPr>
            <w:tblGrid>
              <w:gridCol w:w="2300"/>
              <w:gridCol w:w="3134"/>
              <w:gridCol w:w="3260"/>
            </w:tblGrid>
            <w:tr w:rsidR="00AB5122" w:rsidRPr="00AB5122" w:rsidTr="00DC1732">
              <w:trPr>
                <w:trHeight w:val="600"/>
              </w:trPr>
              <w:tc>
                <w:tcPr>
                  <w:tcW w:w="8694" w:type="dxa"/>
                  <w:gridSpan w:val="3"/>
                  <w:tcBorders>
                    <w:top w:val="nil"/>
                    <w:left w:val="nil"/>
                    <w:bottom w:val="nil"/>
                    <w:right w:val="nil"/>
                  </w:tcBorders>
                  <w:shd w:val="clear" w:color="auto" w:fill="auto"/>
                  <w:vAlign w:val="center"/>
                  <w:hideMark/>
                </w:tcPr>
                <w:p w:rsidR="00AB5122" w:rsidRPr="00AB5122" w:rsidRDefault="00AB5122" w:rsidP="00AB5122">
                  <w:pPr>
                    <w:widowControl/>
                    <w:jc w:val="center"/>
                    <w:rPr>
                      <w:rFonts w:ascii="黑体" w:eastAsia="黑体" w:hAnsi="Arial" w:cs="Arial"/>
                      <w:b/>
                      <w:bCs/>
                      <w:kern w:val="0"/>
                      <w:sz w:val="28"/>
                      <w:szCs w:val="28"/>
                    </w:rPr>
                  </w:pPr>
                  <w:r w:rsidRPr="00AB5122">
                    <w:rPr>
                      <w:rFonts w:ascii="黑体" w:eastAsia="黑体" w:hAnsi="Arial" w:cs="Arial" w:hint="eastAsia"/>
                      <w:b/>
                      <w:bCs/>
                      <w:kern w:val="0"/>
                      <w:sz w:val="28"/>
                      <w:szCs w:val="28"/>
                    </w:rPr>
                    <w:t>2016年度省级部门一般公共预算基本支出预算表</w:t>
                  </w:r>
                </w:p>
              </w:tc>
            </w:tr>
            <w:tr w:rsidR="00AB5122" w:rsidRPr="00AB5122" w:rsidTr="00294549">
              <w:trPr>
                <w:trHeight w:val="300"/>
              </w:trPr>
              <w:tc>
                <w:tcPr>
                  <w:tcW w:w="2300" w:type="dxa"/>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公开表九</w:t>
                  </w:r>
                </w:p>
              </w:tc>
              <w:tc>
                <w:tcPr>
                  <w:tcW w:w="3134"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26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r>
            <w:tr w:rsidR="00AB5122" w:rsidRPr="00AB5122" w:rsidTr="00294549">
              <w:trPr>
                <w:trHeight w:val="300"/>
              </w:trPr>
              <w:tc>
                <w:tcPr>
                  <w:tcW w:w="2300" w:type="dxa"/>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部门：江苏省司法厅</w:t>
                  </w:r>
                </w:p>
              </w:tc>
              <w:tc>
                <w:tcPr>
                  <w:tcW w:w="3134"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260" w:type="dxa"/>
                  <w:tcBorders>
                    <w:top w:val="nil"/>
                    <w:left w:val="nil"/>
                    <w:bottom w:val="nil"/>
                    <w:right w:val="nil"/>
                  </w:tcBorders>
                  <w:shd w:val="clear" w:color="auto" w:fill="auto"/>
                  <w:noWrap/>
                  <w:vAlign w:val="center"/>
                  <w:hideMark/>
                </w:tcPr>
                <w:p w:rsidR="00AB5122" w:rsidRPr="00AB5122" w:rsidRDefault="00AB5122" w:rsidP="00AB5122">
                  <w:pPr>
                    <w:widowControl/>
                    <w:jc w:val="right"/>
                    <w:rPr>
                      <w:rFonts w:ascii="宋体" w:hAnsi="宋体" w:cs="Arial"/>
                      <w:kern w:val="0"/>
                      <w:sz w:val="20"/>
                      <w:szCs w:val="20"/>
                    </w:rPr>
                  </w:pPr>
                  <w:r w:rsidRPr="00AB5122">
                    <w:rPr>
                      <w:rFonts w:ascii="宋体" w:hAnsi="宋体" w:cs="Arial" w:hint="eastAsia"/>
                      <w:kern w:val="0"/>
                      <w:sz w:val="20"/>
                      <w:szCs w:val="20"/>
                    </w:rPr>
                    <w:t>单位:万元</w:t>
                  </w:r>
                </w:p>
              </w:tc>
            </w:tr>
            <w:tr w:rsidR="00AB5122" w:rsidRPr="00AB5122" w:rsidTr="00294549">
              <w:trPr>
                <w:trHeight w:val="255"/>
              </w:trPr>
              <w:tc>
                <w:tcPr>
                  <w:tcW w:w="23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科目编码</w:t>
                  </w:r>
                </w:p>
              </w:tc>
              <w:tc>
                <w:tcPr>
                  <w:tcW w:w="3134" w:type="dxa"/>
                  <w:tcBorders>
                    <w:top w:val="single" w:sz="4" w:space="0" w:color="000000"/>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经济科目名称</w:t>
                  </w:r>
                </w:p>
              </w:tc>
              <w:tc>
                <w:tcPr>
                  <w:tcW w:w="3260" w:type="dxa"/>
                  <w:tcBorders>
                    <w:top w:val="single" w:sz="4" w:space="0" w:color="000000"/>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金额</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000</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合计</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5,242.14</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工资福利支出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2,363.89</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30101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基本工资</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756.26</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30102</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津贴补贴</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1,434.61</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30103</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奖金</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63.02</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30199</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其他工资福利支出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110.00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商品和服务支出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1,195.38</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办公费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40.00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30205</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水费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30206</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电费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130.00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30207</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邮电费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35.00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差旅费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30213</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维修（护）费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30215</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会议费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94.50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30216</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培训费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48.40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30217</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公务接待费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18.00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30218</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专用材料费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10.00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30228</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工会经费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36.00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30229</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福利费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30231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公务用车运行维护费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70.40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30232</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公务交通补贴</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209.68</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30298</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离退休活动经费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12.30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30299</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其他商品和服务支出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328.10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对个人和家庭的补助</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1,682.87</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30301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离休费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119.40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30302</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退休费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889.10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30305</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生活补助</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3.00</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30307</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医疗费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31.44</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30309</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奖励金</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0.61</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30311</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住房公积金</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265.96</w:t>
                  </w:r>
                </w:p>
              </w:tc>
            </w:tr>
            <w:tr w:rsidR="00AB5122" w:rsidRPr="00AB5122" w:rsidTr="00294549">
              <w:trPr>
                <w:trHeight w:val="255"/>
              </w:trPr>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30312</w:t>
                  </w:r>
                </w:p>
              </w:tc>
              <w:tc>
                <w:tcPr>
                  <w:tcW w:w="3134"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提租补贴</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373.36</w:t>
                  </w:r>
                </w:p>
              </w:tc>
            </w:tr>
          </w:tbl>
          <w:p w:rsidR="00AB5122" w:rsidRDefault="00AB5122" w:rsidP="00AB5122">
            <w:pPr>
              <w:widowControl/>
              <w:jc w:val="left"/>
              <w:rPr>
                <w:rFonts w:ascii="Arial" w:hAnsi="Arial" w:cs="Arial"/>
                <w:b/>
                <w:bCs/>
                <w:kern w:val="0"/>
                <w:sz w:val="32"/>
                <w:szCs w:val="32"/>
              </w:rPr>
            </w:pPr>
          </w:p>
          <w:tbl>
            <w:tblPr>
              <w:tblW w:w="8694" w:type="dxa"/>
              <w:tblLook w:val="04A0"/>
            </w:tblPr>
            <w:tblGrid>
              <w:gridCol w:w="2315"/>
              <w:gridCol w:w="3119"/>
              <w:gridCol w:w="3260"/>
            </w:tblGrid>
            <w:tr w:rsidR="00AB5122" w:rsidRPr="00AB5122" w:rsidTr="00DC1732">
              <w:trPr>
                <w:trHeight w:val="600"/>
              </w:trPr>
              <w:tc>
                <w:tcPr>
                  <w:tcW w:w="8694" w:type="dxa"/>
                  <w:gridSpan w:val="3"/>
                  <w:tcBorders>
                    <w:top w:val="nil"/>
                    <w:left w:val="nil"/>
                    <w:bottom w:val="nil"/>
                    <w:right w:val="nil"/>
                  </w:tcBorders>
                  <w:shd w:val="clear" w:color="auto" w:fill="auto"/>
                  <w:vAlign w:val="center"/>
                  <w:hideMark/>
                </w:tcPr>
                <w:p w:rsidR="00AB5122" w:rsidRPr="00AB5122" w:rsidRDefault="00AB5122" w:rsidP="00AB5122">
                  <w:pPr>
                    <w:widowControl/>
                    <w:jc w:val="center"/>
                    <w:rPr>
                      <w:rFonts w:ascii="黑体" w:eastAsia="黑体" w:hAnsi="Arial" w:cs="Arial"/>
                      <w:b/>
                      <w:bCs/>
                      <w:kern w:val="0"/>
                      <w:sz w:val="28"/>
                      <w:szCs w:val="28"/>
                    </w:rPr>
                  </w:pPr>
                  <w:r w:rsidRPr="00AB5122">
                    <w:rPr>
                      <w:rFonts w:ascii="黑体" w:eastAsia="黑体" w:hAnsi="Arial" w:cs="Arial" w:hint="eastAsia"/>
                      <w:b/>
                      <w:bCs/>
                      <w:kern w:val="0"/>
                      <w:sz w:val="28"/>
                      <w:szCs w:val="28"/>
                    </w:rPr>
                    <w:lastRenderedPageBreak/>
                    <w:t>2016年度省级部门一般公共预算机关运行经费支出预算表</w:t>
                  </w:r>
                </w:p>
              </w:tc>
            </w:tr>
            <w:tr w:rsidR="00AB5122" w:rsidRPr="00AB5122" w:rsidTr="00DC1732">
              <w:trPr>
                <w:trHeight w:val="300"/>
              </w:trPr>
              <w:tc>
                <w:tcPr>
                  <w:tcW w:w="2315" w:type="dxa"/>
                  <w:tcBorders>
                    <w:top w:val="nil"/>
                    <w:left w:val="nil"/>
                    <w:bottom w:val="nil"/>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公开表十</w:t>
                  </w:r>
                </w:p>
              </w:tc>
              <w:tc>
                <w:tcPr>
                  <w:tcW w:w="3119"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260"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r>
            <w:tr w:rsidR="00AB5122" w:rsidRPr="00AB5122" w:rsidTr="00DC1732">
              <w:trPr>
                <w:trHeight w:val="300"/>
              </w:trPr>
              <w:tc>
                <w:tcPr>
                  <w:tcW w:w="2315" w:type="dxa"/>
                  <w:tcBorders>
                    <w:top w:val="nil"/>
                    <w:left w:val="nil"/>
                    <w:bottom w:val="single" w:sz="4" w:space="0" w:color="auto"/>
                    <w:right w:val="nil"/>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部门：江苏省司法厅</w:t>
                  </w:r>
                </w:p>
              </w:tc>
              <w:tc>
                <w:tcPr>
                  <w:tcW w:w="3119" w:type="dxa"/>
                  <w:tcBorders>
                    <w:top w:val="nil"/>
                    <w:left w:val="nil"/>
                    <w:bottom w:val="nil"/>
                    <w:right w:val="nil"/>
                  </w:tcBorders>
                  <w:shd w:val="clear" w:color="auto" w:fill="auto"/>
                  <w:noWrap/>
                  <w:vAlign w:val="bottom"/>
                  <w:hideMark/>
                </w:tcPr>
                <w:p w:rsidR="00AB5122" w:rsidRPr="00AB5122" w:rsidRDefault="00AB5122" w:rsidP="00AB5122">
                  <w:pPr>
                    <w:widowControl/>
                    <w:jc w:val="left"/>
                    <w:rPr>
                      <w:rFonts w:ascii="Arial" w:hAnsi="Arial" w:cs="Arial"/>
                      <w:kern w:val="0"/>
                      <w:sz w:val="20"/>
                      <w:szCs w:val="20"/>
                    </w:rPr>
                  </w:pPr>
                </w:p>
              </w:tc>
              <w:tc>
                <w:tcPr>
                  <w:tcW w:w="3260" w:type="dxa"/>
                  <w:tcBorders>
                    <w:top w:val="nil"/>
                    <w:left w:val="nil"/>
                    <w:bottom w:val="single" w:sz="4" w:space="0" w:color="auto"/>
                    <w:right w:val="nil"/>
                  </w:tcBorders>
                  <w:shd w:val="clear" w:color="auto" w:fill="auto"/>
                  <w:noWrap/>
                  <w:vAlign w:val="center"/>
                  <w:hideMark/>
                </w:tcPr>
                <w:p w:rsidR="00AB5122" w:rsidRPr="00AB5122" w:rsidRDefault="00AB5122" w:rsidP="00AB5122">
                  <w:pPr>
                    <w:widowControl/>
                    <w:jc w:val="right"/>
                    <w:rPr>
                      <w:rFonts w:ascii="宋体" w:hAnsi="宋体" w:cs="Arial"/>
                      <w:kern w:val="0"/>
                      <w:sz w:val="20"/>
                      <w:szCs w:val="20"/>
                    </w:rPr>
                  </w:pPr>
                  <w:r w:rsidRPr="00AB5122">
                    <w:rPr>
                      <w:rFonts w:ascii="宋体" w:hAnsi="宋体" w:cs="Arial" w:hint="eastAsia"/>
                      <w:kern w:val="0"/>
                      <w:sz w:val="20"/>
                      <w:szCs w:val="20"/>
                    </w:rPr>
                    <w:t>单位：万元</w:t>
                  </w:r>
                </w:p>
              </w:tc>
            </w:tr>
            <w:tr w:rsidR="00AB5122" w:rsidRPr="00AB5122" w:rsidTr="00DC1732">
              <w:trPr>
                <w:trHeight w:val="255"/>
              </w:trPr>
              <w:tc>
                <w:tcPr>
                  <w:tcW w:w="2315" w:type="dxa"/>
                  <w:tcBorders>
                    <w:top w:val="nil"/>
                    <w:left w:val="single" w:sz="4" w:space="0" w:color="000000"/>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科目编码</w:t>
                  </w:r>
                </w:p>
              </w:tc>
              <w:tc>
                <w:tcPr>
                  <w:tcW w:w="3119" w:type="dxa"/>
                  <w:tcBorders>
                    <w:top w:val="single" w:sz="4" w:space="0" w:color="000000"/>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科目名称</w:t>
                  </w:r>
                </w:p>
              </w:tc>
              <w:tc>
                <w:tcPr>
                  <w:tcW w:w="3260" w:type="dxa"/>
                  <w:tcBorders>
                    <w:top w:val="nil"/>
                    <w:left w:val="nil"/>
                    <w:bottom w:val="single" w:sz="4" w:space="0" w:color="000000"/>
                    <w:right w:val="single" w:sz="4" w:space="0" w:color="000000"/>
                  </w:tcBorders>
                  <w:shd w:val="clear" w:color="000000" w:fill="FFFFFF"/>
                  <w:vAlign w:val="center"/>
                  <w:hideMark/>
                </w:tcPr>
                <w:p w:rsidR="00AB5122" w:rsidRPr="00AB5122" w:rsidRDefault="00AB5122" w:rsidP="00AB5122">
                  <w:pPr>
                    <w:widowControl/>
                    <w:jc w:val="center"/>
                    <w:rPr>
                      <w:rFonts w:ascii="宋体" w:hAnsi="宋体" w:cs="Arial"/>
                      <w:kern w:val="0"/>
                      <w:sz w:val="20"/>
                      <w:szCs w:val="20"/>
                    </w:rPr>
                  </w:pPr>
                  <w:r w:rsidRPr="00AB5122">
                    <w:rPr>
                      <w:rFonts w:ascii="宋体" w:hAnsi="宋体" w:cs="Arial" w:hint="eastAsia"/>
                      <w:kern w:val="0"/>
                      <w:sz w:val="20"/>
                      <w:szCs w:val="20"/>
                    </w:rPr>
                    <w:t>机关运行经费支出预算安排数</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商品和服务支出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1,195.38</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30201</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办公费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40.00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30205</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水费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30206</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电费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130.00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30207</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邮电费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35.00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30211</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差旅费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80.00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30213</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维修（护）费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70.00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30215</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会议费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94.50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30216</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培训费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48.40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30217</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公务接待费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18.00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30218</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专用材料费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10.00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30228</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工会经费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36.00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30229</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福利费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5.00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30231</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公务用车运行维护费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70.40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30232</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公务交通补贴</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209.68</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30298</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离退休活动经费</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12.30</w:t>
                  </w:r>
                </w:p>
              </w:tc>
            </w:tr>
            <w:tr w:rsidR="00AB5122" w:rsidRPr="00AB5122" w:rsidTr="00DC1732">
              <w:trPr>
                <w:trHeight w:val="255"/>
              </w:trPr>
              <w:tc>
                <w:tcPr>
                  <w:tcW w:w="2315" w:type="dxa"/>
                  <w:tcBorders>
                    <w:top w:val="nil"/>
                    <w:left w:val="single" w:sz="4" w:space="0" w:color="auto"/>
                    <w:bottom w:val="single" w:sz="4" w:space="0" w:color="auto"/>
                    <w:right w:val="single" w:sz="4" w:space="0" w:color="auto"/>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30299</w:t>
                  </w:r>
                </w:p>
              </w:tc>
              <w:tc>
                <w:tcPr>
                  <w:tcW w:w="3119" w:type="dxa"/>
                  <w:tcBorders>
                    <w:top w:val="nil"/>
                    <w:left w:val="nil"/>
                    <w:bottom w:val="single" w:sz="4" w:space="0" w:color="000000"/>
                    <w:right w:val="single" w:sz="4" w:space="0" w:color="000000"/>
                  </w:tcBorders>
                  <w:shd w:val="clear" w:color="auto" w:fill="auto"/>
                  <w:noWrap/>
                  <w:vAlign w:val="center"/>
                  <w:hideMark/>
                </w:tcPr>
                <w:p w:rsidR="00AB5122" w:rsidRPr="00AB5122" w:rsidRDefault="00AB5122" w:rsidP="00AB5122">
                  <w:pPr>
                    <w:widowControl/>
                    <w:jc w:val="left"/>
                    <w:rPr>
                      <w:rFonts w:ascii="宋体" w:hAnsi="宋体" w:cs="Arial"/>
                      <w:kern w:val="0"/>
                      <w:sz w:val="20"/>
                      <w:szCs w:val="20"/>
                    </w:rPr>
                  </w:pPr>
                  <w:r w:rsidRPr="00AB5122">
                    <w:rPr>
                      <w:rFonts w:ascii="宋体" w:hAnsi="宋体" w:cs="Arial" w:hint="eastAsia"/>
                      <w:kern w:val="0"/>
                      <w:sz w:val="20"/>
                      <w:szCs w:val="20"/>
                    </w:rPr>
                    <w:t xml:space="preserve">  其他商品和服务支出</w:t>
                  </w:r>
                </w:p>
              </w:tc>
              <w:tc>
                <w:tcPr>
                  <w:tcW w:w="3260" w:type="dxa"/>
                  <w:tcBorders>
                    <w:top w:val="nil"/>
                    <w:left w:val="nil"/>
                    <w:bottom w:val="single" w:sz="4" w:space="0" w:color="000000"/>
                    <w:right w:val="single" w:sz="4" w:space="0" w:color="000000"/>
                  </w:tcBorders>
                  <w:shd w:val="clear" w:color="auto" w:fill="auto"/>
                  <w:noWrap/>
                  <w:vAlign w:val="bottom"/>
                  <w:hideMark/>
                </w:tcPr>
                <w:p w:rsidR="00AB5122" w:rsidRPr="00AB5122" w:rsidRDefault="00AB5122" w:rsidP="00C4633C">
                  <w:pPr>
                    <w:widowControl/>
                    <w:jc w:val="center"/>
                    <w:rPr>
                      <w:rFonts w:ascii="宋体" w:hAnsi="宋体" w:cs="Arial"/>
                      <w:kern w:val="0"/>
                      <w:sz w:val="20"/>
                      <w:szCs w:val="20"/>
                    </w:rPr>
                  </w:pPr>
                  <w:r w:rsidRPr="00AB5122">
                    <w:rPr>
                      <w:rFonts w:ascii="宋体" w:hAnsi="宋体" w:cs="Arial" w:hint="eastAsia"/>
                      <w:kern w:val="0"/>
                      <w:sz w:val="20"/>
                      <w:szCs w:val="20"/>
                    </w:rPr>
                    <w:t>328.10</w:t>
                  </w:r>
                </w:p>
              </w:tc>
            </w:tr>
          </w:tbl>
          <w:p w:rsidR="00AB5122" w:rsidRDefault="00AB5122" w:rsidP="00AB5122">
            <w:pPr>
              <w:widowControl/>
              <w:jc w:val="left"/>
              <w:rPr>
                <w:rFonts w:ascii="Arial" w:hAnsi="Arial" w:cs="Arial"/>
                <w:b/>
                <w:bCs/>
                <w:kern w:val="0"/>
                <w:sz w:val="32"/>
                <w:szCs w:val="32"/>
              </w:rPr>
            </w:pPr>
          </w:p>
          <w:p w:rsidR="00BF602E" w:rsidRPr="00BF602E" w:rsidRDefault="00BF602E" w:rsidP="00BF602E">
            <w:pPr>
              <w:widowControl/>
              <w:jc w:val="center"/>
              <w:rPr>
                <w:rFonts w:ascii="Arial" w:hAnsi="Arial" w:cs="Arial"/>
                <w:b/>
                <w:bCs/>
                <w:kern w:val="0"/>
                <w:sz w:val="32"/>
                <w:szCs w:val="32"/>
              </w:rPr>
            </w:pPr>
            <w:r w:rsidRPr="00BF602E">
              <w:rPr>
                <w:rFonts w:ascii="黑体" w:eastAsia="黑体" w:hAnsi="Arial" w:cs="Arial" w:hint="eastAsia"/>
                <w:b/>
                <w:bCs/>
                <w:kern w:val="0"/>
                <w:sz w:val="32"/>
                <w:szCs w:val="32"/>
              </w:rPr>
              <w:t>2016年度省级部门一般公共预算“三公”经费、会议费、培训费支出预算表</w:t>
            </w:r>
          </w:p>
          <w:tbl>
            <w:tblPr>
              <w:tblW w:w="0" w:type="auto"/>
              <w:tblLook w:val="04A0"/>
            </w:tblPr>
            <w:tblGrid>
              <w:gridCol w:w="1606"/>
              <w:gridCol w:w="666"/>
              <w:gridCol w:w="1245"/>
              <w:gridCol w:w="536"/>
              <w:gridCol w:w="1035"/>
              <w:gridCol w:w="1304"/>
              <w:gridCol w:w="890"/>
              <w:gridCol w:w="706"/>
              <w:gridCol w:w="706"/>
            </w:tblGrid>
            <w:tr w:rsidR="00DC1732" w:rsidRPr="00DC1732" w:rsidTr="00DC1732">
              <w:trPr>
                <w:trHeight w:val="300"/>
              </w:trPr>
              <w:tc>
                <w:tcPr>
                  <w:tcW w:w="1606" w:type="dxa"/>
                  <w:tcBorders>
                    <w:top w:val="nil"/>
                    <w:left w:val="nil"/>
                    <w:bottom w:val="nil"/>
                    <w:right w:val="nil"/>
                  </w:tcBorders>
                  <w:shd w:val="clear" w:color="auto" w:fill="auto"/>
                  <w:noWrap/>
                  <w:vAlign w:val="center"/>
                  <w:hideMark/>
                </w:tcPr>
                <w:p w:rsidR="00DC1732" w:rsidRPr="00DC1732" w:rsidRDefault="00DC1732" w:rsidP="00DC1732">
                  <w:pPr>
                    <w:widowControl/>
                    <w:jc w:val="left"/>
                    <w:rPr>
                      <w:rFonts w:ascii="宋体" w:hAnsi="宋体" w:cs="Arial"/>
                      <w:kern w:val="0"/>
                      <w:sz w:val="16"/>
                      <w:szCs w:val="16"/>
                    </w:rPr>
                  </w:pPr>
                  <w:r w:rsidRPr="00DC1732">
                    <w:rPr>
                      <w:rFonts w:ascii="宋体" w:hAnsi="宋体" w:cs="Arial" w:hint="eastAsia"/>
                      <w:kern w:val="0"/>
                      <w:sz w:val="16"/>
                      <w:szCs w:val="16"/>
                    </w:rPr>
                    <w:t>公开表十一</w:t>
                  </w:r>
                </w:p>
              </w:tc>
              <w:tc>
                <w:tcPr>
                  <w:tcW w:w="666"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r>
            <w:tr w:rsidR="00DC1732" w:rsidRPr="00DC1732" w:rsidTr="00DC1732">
              <w:trPr>
                <w:trHeight w:val="300"/>
              </w:trPr>
              <w:tc>
                <w:tcPr>
                  <w:tcW w:w="1606" w:type="dxa"/>
                  <w:tcBorders>
                    <w:top w:val="nil"/>
                    <w:left w:val="nil"/>
                    <w:bottom w:val="nil"/>
                    <w:right w:val="nil"/>
                  </w:tcBorders>
                  <w:shd w:val="clear" w:color="auto" w:fill="auto"/>
                  <w:noWrap/>
                  <w:vAlign w:val="center"/>
                  <w:hideMark/>
                </w:tcPr>
                <w:p w:rsidR="00DC1732" w:rsidRPr="00DC1732" w:rsidRDefault="00DC1732" w:rsidP="00DC1732">
                  <w:pPr>
                    <w:widowControl/>
                    <w:jc w:val="left"/>
                    <w:rPr>
                      <w:rFonts w:ascii="宋体" w:hAnsi="宋体" w:cs="Arial"/>
                      <w:kern w:val="0"/>
                      <w:sz w:val="16"/>
                      <w:szCs w:val="16"/>
                    </w:rPr>
                  </w:pPr>
                  <w:r w:rsidRPr="00DC1732">
                    <w:rPr>
                      <w:rFonts w:ascii="宋体" w:hAnsi="宋体" w:cs="Arial" w:hint="eastAsia"/>
                      <w:kern w:val="0"/>
                      <w:sz w:val="16"/>
                      <w:szCs w:val="16"/>
                    </w:rPr>
                    <w:t>部门：江苏省司法厅</w:t>
                  </w:r>
                </w:p>
              </w:tc>
              <w:tc>
                <w:tcPr>
                  <w:tcW w:w="666"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6"/>
                      <w:szCs w:val="16"/>
                    </w:rPr>
                  </w:pPr>
                </w:p>
              </w:tc>
              <w:tc>
                <w:tcPr>
                  <w:tcW w:w="0" w:type="auto"/>
                  <w:tcBorders>
                    <w:top w:val="nil"/>
                    <w:left w:val="nil"/>
                    <w:bottom w:val="nil"/>
                    <w:right w:val="nil"/>
                  </w:tcBorders>
                  <w:shd w:val="clear" w:color="auto" w:fill="auto"/>
                  <w:noWrap/>
                  <w:vAlign w:val="center"/>
                  <w:hideMark/>
                </w:tcPr>
                <w:p w:rsidR="00DC1732" w:rsidRPr="00DC1732" w:rsidRDefault="00DC1732" w:rsidP="00DC1732">
                  <w:pPr>
                    <w:widowControl/>
                    <w:jc w:val="right"/>
                    <w:rPr>
                      <w:rFonts w:ascii="宋体" w:hAnsi="宋体" w:cs="Arial"/>
                      <w:kern w:val="0"/>
                      <w:sz w:val="16"/>
                      <w:szCs w:val="16"/>
                    </w:rPr>
                  </w:pPr>
                </w:p>
              </w:tc>
              <w:tc>
                <w:tcPr>
                  <w:tcW w:w="0" w:type="auto"/>
                  <w:gridSpan w:val="2"/>
                  <w:tcBorders>
                    <w:top w:val="nil"/>
                    <w:left w:val="nil"/>
                    <w:bottom w:val="single" w:sz="4" w:space="0" w:color="auto"/>
                    <w:right w:val="nil"/>
                  </w:tcBorders>
                  <w:shd w:val="clear" w:color="auto" w:fill="auto"/>
                  <w:noWrap/>
                  <w:vAlign w:val="bottom"/>
                  <w:hideMark/>
                </w:tcPr>
                <w:p w:rsidR="00DC1732" w:rsidRPr="00DC1732" w:rsidRDefault="00DC1732" w:rsidP="00DC1732">
                  <w:pPr>
                    <w:widowControl/>
                    <w:jc w:val="right"/>
                    <w:rPr>
                      <w:rFonts w:ascii="宋体" w:hAnsi="宋体" w:cs="Arial"/>
                      <w:kern w:val="0"/>
                      <w:sz w:val="16"/>
                      <w:szCs w:val="16"/>
                    </w:rPr>
                  </w:pPr>
                  <w:r w:rsidRPr="00DC1732">
                    <w:rPr>
                      <w:rFonts w:ascii="宋体" w:hAnsi="宋体" w:cs="Arial" w:hint="eastAsia"/>
                      <w:kern w:val="0"/>
                      <w:sz w:val="16"/>
                      <w:szCs w:val="16"/>
                    </w:rPr>
                    <w:t>单位：万元</w:t>
                  </w:r>
                </w:p>
              </w:tc>
            </w:tr>
            <w:tr w:rsidR="00DC1732" w:rsidRPr="00DC1732" w:rsidTr="00DC1732">
              <w:trPr>
                <w:trHeight w:val="375"/>
              </w:trPr>
              <w:tc>
                <w:tcPr>
                  <w:tcW w:w="160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合计</w:t>
                  </w:r>
                </w:p>
              </w:tc>
              <w:tc>
                <w:tcPr>
                  <w:tcW w:w="5676" w:type="dxa"/>
                  <w:gridSpan w:val="6"/>
                  <w:tcBorders>
                    <w:top w:val="single" w:sz="4" w:space="0" w:color="auto"/>
                    <w:left w:val="nil"/>
                    <w:bottom w:val="single" w:sz="4" w:space="0" w:color="auto"/>
                    <w:right w:val="nil"/>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三</w:t>
                  </w:r>
                  <w:proofErr w:type="gramStart"/>
                  <w:r w:rsidRPr="00DC1732">
                    <w:rPr>
                      <w:rFonts w:ascii="宋体" w:hAnsi="宋体" w:cs="Arial" w:hint="eastAsia"/>
                      <w:kern w:val="0"/>
                      <w:sz w:val="16"/>
                      <w:szCs w:val="16"/>
                    </w:rPr>
                    <w:t>公经费</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会议费</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培训费</w:t>
                  </w:r>
                </w:p>
              </w:tc>
            </w:tr>
            <w:tr w:rsidR="00DC1732" w:rsidRPr="00DC1732" w:rsidTr="00DC1732">
              <w:trPr>
                <w:trHeight w:val="31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6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小计</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因公出国（境）费</w:t>
                  </w:r>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公务用车购置及运行维护费</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公务接待费</w:t>
                  </w: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r>
            <w:tr w:rsidR="00DC1732" w:rsidRPr="00DC1732" w:rsidTr="00DC1732">
              <w:trPr>
                <w:trHeight w:val="37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666" w:type="dxa"/>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0" w:type="auto"/>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小计</w:t>
                  </w:r>
                </w:p>
              </w:tc>
              <w:tc>
                <w:tcPr>
                  <w:tcW w:w="0" w:type="auto"/>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公务用车购置费</w:t>
                  </w:r>
                </w:p>
              </w:tc>
              <w:tc>
                <w:tcPr>
                  <w:tcW w:w="0" w:type="auto"/>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6"/>
                      <w:szCs w:val="16"/>
                    </w:rPr>
                  </w:pPr>
                  <w:r w:rsidRPr="00DC1732">
                    <w:rPr>
                      <w:rFonts w:ascii="宋体" w:hAnsi="宋体" w:cs="Arial" w:hint="eastAsia"/>
                      <w:kern w:val="0"/>
                      <w:sz w:val="16"/>
                      <w:szCs w:val="16"/>
                    </w:rPr>
                    <w:t>公务用车运行维护费</w:t>
                  </w: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DC1732" w:rsidRPr="00DC1732" w:rsidRDefault="00DC1732" w:rsidP="00DC1732">
                  <w:pPr>
                    <w:widowControl/>
                    <w:jc w:val="left"/>
                    <w:rPr>
                      <w:rFonts w:ascii="宋体" w:hAnsi="宋体" w:cs="Arial"/>
                      <w:kern w:val="0"/>
                      <w:sz w:val="16"/>
                      <w:szCs w:val="16"/>
                    </w:rPr>
                  </w:pPr>
                </w:p>
              </w:tc>
            </w:tr>
            <w:tr w:rsidR="00DC1732" w:rsidRPr="00DC1732" w:rsidTr="00DC1732">
              <w:trPr>
                <w:trHeight w:val="390"/>
              </w:trPr>
              <w:tc>
                <w:tcPr>
                  <w:tcW w:w="1606" w:type="dxa"/>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663</w:t>
                  </w:r>
                </w:p>
              </w:tc>
              <w:tc>
                <w:tcPr>
                  <w:tcW w:w="666" w:type="dxa"/>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201.4</w:t>
                  </w:r>
                </w:p>
              </w:tc>
              <w:tc>
                <w:tcPr>
                  <w:tcW w:w="0" w:type="auto"/>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65</w:t>
                  </w:r>
                </w:p>
              </w:tc>
              <w:tc>
                <w:tcPr>
                  <w:tcW w:w="0" w:type="auto"/>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70.4</w:t>
                  </w:r>
                </w:p>
              </w:tc>
              <w:tc>
                <w:tcPr>
                  <w:tcW w:w="0" w:type="auto"/>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70.4</w:t>
                  </w:r>
                </w:p>
              </w:tc>
              <w:tc>
                <w:tcPr>
                  <w:tcW w:w="0" w:type="auto"/>
                  <w:tcBorders>
                    <w:top w:val="nil"/>
                    <w:left w:val="nil"/>
                    <w:bottom w:val="single" w:sz="4" w:space="0" w:color="auto"/>
                    <w:right w:val="single" w:sz="4" w:space="0" w:color="auto"/>
                  </w:tcBorders>
                  <w:shd w:val="clear" w:color="auto" w:fill="auto"/>
                  <w:noWrap/>
                  <w:vAlign w:val="bottom"/>
                  <w:hideMark/>
                </w:tcPr>
                <w:p w:rsidR="00DC1732" w:rsidRPr="00DC1732" w:rsidRDefault="00DC1732" w:rsidP="00C4633C">
                  <w:pPr>
                    <w:widowControl/>
                    <w:jc w:val="center"/>
                    <w:rPr>
                      <w:rFonts w:ascii="宋体" w:hAnsi="宋体" w:cs="Arial"/>
                      <w:kern w:val="0"/>
                      <w:sz w:val="16"/>
                      <w:szCs w:val="16"/>
                    </w:rPr>
                  </w:pPr>
                  <w:r w:rsidRPr="00DC1732">
                    <w:rPr>
                      <w:rFonts w:ascii="宋体" w:hAnsi="宋体" w:cs="Arial" w:hint="eastAsia"/>
                      <w:kern w:val="0"/>
                      <w:sz w:val="16"/>
                      <w:szCs w:val="16"/>
                    </w:rPr>
                    <w:t>66.00</w:t>
                  </w:r>
                </w:p>
              </w:tc>
              <w:tc>
                <w:tcPr>
                  <w:tcW w:w="0" w:type="auto"/>
                  <w:tcBorders>
                    <w:top w:val="nil"/>
                    <w:left w:val="nil"/>
                    <w:bottom w:val="single" w:sz="4" w:space="0" w:color="auto"/>
                    <w:right w:val="single" w:sz="4" w:space="0" w:color="auto"/>
                  </w:tcBorders>
                  <w:shd w:val="clear" w:color="auto" w:fill="auto"/>
                  <w:noWrap/>
                  <w:vAlign w:val="bottom"/>
                  <w:hideMark/>
                </w:tcPr>
                <w:p w:rsidR="00DC1732" w:rsidRPr="00DC1732" w:rsidRDefault="00DC1732" w:rsidP="00C4633C">
                  <w:pPr>
                    <w:widowControl/>
                    <w:jc w:val="center"/>
                    <w:rPr>
                      <w:rFonts w:ascii="Arial" w:hAnsi="Arial" w:cs="Arial"/>
                      <w:kern w:val="0"/>
                      <w:sz w:val="16"/>
                      <w:szCs w:val="16"/>
                    </w:rPr>
                  </w:pPr>
                  <w:r w:rsidRPr="00DC1732">
                    <w:rPr>
                      <w:rFonts w:ascii="Arial" w:hAnsi="Arial" w:cs="Arial"/>
                      <w:kern w:val="0"/>
                      <w:sz w:val="16"/>
                      <w:szCs w:val="16"/>
                    </w:rPr>
                    <w:t>238.07</w:t>
                  </w:r>
                </w:p>
              </w:tc>
              <w:tc>
                <w:tcPr>
                  <w:tcW w:w="0" w:type="auto"/>
                  <w:tcBorders>
                    <w:top w:val="nil"/>
                    <w:left w:val="nil"/>
                    <w:bottom w:val="single" w:sz="4" w:space="0" w:color="auto"/>
                    <w:right w:val="single" w:sz="4" w:space="0" w:color="auto"/>
                  </w:tcBorders>
                  <w:shd w:val="clear" w:color="auto" w:fill="auto"/>
                  <w:noWrap/>
                  <w:vAlign w:val="bottom"/>
                  <w:hideMark/>
                </w:tcPr>
                <w:p w:rsidR="00DC1732" w:rsidRPr="00DC1732" w:rsidRDefault="00DC1732" w:rsidP="00C4633C">
                  <w:pPr>
                    <w:widowControl/>
                    <w:jc w:val="center"/>
                    <w:rPr>
                      <w:rFonts w:ascii="Arial" w:hAnsi="Arial" w:cs="Arial"/>
                      <w:kern w:val="0"/>
                      <w:sz w:val="16"/>
                      <w:szCs w:val="16"/>
                    </w:rPr>
                  </w:pPr>
                  <w:r w:rsidRPr="00DC1732">
                    <w:rPr>
                      <w:rFonts w:ascii="Arial" w:hAnsi="Arial" w:cs="Arial"/>
                      <w:kern w:val="0"/>
                      <w:sz w:val="16"/>
                      <w:szCs w:val="16"/>
                    </w:rPr>
                    <w:t>223.53</w:t>
                  </w:r>
                </w:p>
              </w:tc>
            </w:tr>
          </w:tbl>
          <w:p w:rsidR="005126BC" w:rsidRPr="005126BC" w:rsidRDefault="005126BC" w:rsidP="00DC1732">
            <w:pPr>
              <w:widowControl/>
              <w:jc w:val="left"/>
              <w:rPr>
                <w:rFonts w:ascii="Arial" w:hAnsi="Arial" w:cs="Arial"/>
                <w:b/>
                <w:bCs/>
                <w:kern w:val="0"/>
                <w:sz w:val="32"/>
                <w:szCs w:val="32"/>
              </w:rPr>
            </w:pPr>
          </w:p>
        </w:tc>
      </w:tr>
    </w:tbl>
    <w:p w:rsidR="00DE1071" w:rsidRDefault="00DE1071" w:rsidP="0044772B">
      <w:pPr>
        <w:spacing w:line="620" w:lineRule="exact"/>
        <w:rPr>
          <w:rFonts w:ascii="仿宋_GB2312" w:eastAsia="仿宋_GB2312" w:hAnsiTheme="minorEastAsia" w:hint="eastAsia"/>
          <w:sz w:val="28"/>
          <w:szCs w:val="28"/>
        </w:rPr>
      </w:pPr>
    </w:p>
    <w:p w:rsidR="00CD1B44" w:rsidRPr="005261D0" w:rsidRDefault="00CD1B44" w:rsidP="0044772B">
      <w:pPr>
        <w:spacing w:line="620" w:lineRule="exact"/>
        <w:rPr>
          <w:rFonts w:ascii="仿宋_GB2312" w:eastAsia="仿宋_GB2312" w:hAnsiTheme="minorEastAsia"/>
          <w:sz w:val="28"/>
          <w:szCs w:val="28"/>
        </w:rPr>
      </w:pPr>
    </w:p>
    <w:p w:rsidR="00DE1071" w:rsidRPr="005261D0" w:rsidRDefault="00DE1071" w:rsidP="005261D0">
      <w:pPr>
        <w:spacing w:line="620" w:lineRule="exact"/>
        <w:ind w:firstLineChars="200" w:firstLine="560"/>
        <w:rPr>
          <w:rFonts w:ascii="仿宋_GB2312" w:eastAsia="仿宋_GB2312"/>
          <w:sz w:val="28"/>
          <w:szCs w:val="28"/>
        </w:rPr>
      </w:pPr>
    </w:p>
    <w:tbl>
      <w:tblPr>
        <w:tblW w:w="9314" w:type="dxa"/>
        <w:tblInd w:w="95" w:type="dxa"/>
        <w:tblLayout w:type="fixed"/>
        <w:tblLook w:val="04A0"/>
      </w:tblPr>
      <w:tblGrid>
        <w:gridCol w:w="1147"/>
        <w:gridCol w:w="66"/>
        <w:gridCol w:w="1134"/>
        <w:gridCol w:w="1701"/>
        <w:gridCol w:w="1276"/>
        <w:gridCol w:w="1842"/>
        <w:gridCol w:w="1134"/>
        <w:gridCol w:w="1014"/>
      </w:tblGrid>
      <w:tr w:rsidR="00DC1732" w:rsidRPr="00DC1732" w:rsidTr="00294549">
        <w:trPr>
          <w:trHeight w:val="600"/>
        </w:trPr>
        <w:tc>
          <w:tcPr>
            <w:tcW w:w="9314" w:type="dxa"/>
            <w:gridSpan w:val="8"/>
            <w:tcBorders>
              <w:top w:val="nil"/>
              <w:left w:val="nil"/>
              <w:bottom w:val="nil"/>
              <w:right w:val="nil"/>
            </w:tcBorders>
            <w:shd w:val="clear" w:color="auto" w:fill="auto"/>
            <w:noWrap/>
            <w:vAlign w:val="center"/>
            <w:hideMark/>
          </w:tcPr>
          <w:p w:rsidR="00DC1732" w:rsidRPr="00BF602E" w:rsidRDefault="00DC1732" w:rsidP="00DC1732">
            <w:pPr>
              <w:widowControl/>
              <w:jc w:val="center"/>
              <w:rPr>
                <w:rFonts w:ascii="黑体" w:eastAsia="黑体" w:hAnsi="Arial" w:cs="Arial"/>
                <w:b/>
                <w:bCs/>
                <w:kern w:val="0"/>
                <w:sz w:val="32"/>
                <w:szCs w:val="32"/>
              </w:rPr>
            </w:pPr>
            <w:r w:rsidRPr="00BF602E">
              <w:rPr>
                <w:rFonts w:ascii="黑体" w:eastAsia="黑体" w:hAnsi="Arial" w:cs="Arial" w:hint="eastAsia"/>
                <w:b/>
                <w:bCs/>
                <w:kern w:val="0"/>
                <w:sz w:val="32"/>
                <w:szCs w:val="32"/>
              </w:rPr>
              <w:lastRenderedPageBreak/>
              <w:t>2016年度政府采购预算表</w:t>
            </w:r>
          </w:p>
        </w:tc>
      </w:tr>
      <w:tr w:rsidR="00DC1732" w:rsidRPr="00DC1732" w:rsidTr="00294549">
        <w:trPr>
          <w:trHeight w:val="300"/>
        </w:trPr>
        <w:tc>
          <w:tcPr>
            <w:tcW w:w="1147" w:type="dxa"/>
            <w:tcBorders>
              <w:top w:val="nil"/>
              <w:left w:val="nil"/>
              <w:bottom w:val="nil"/>
              <w:right w:val="nil"/>
            </w:tcBorders>
            <w:shd w:val="clear" w:color="auto" w:fill="auto"/>
            <w:noWrap/>
            <w:vAlign w:val="center"/>
            <w:hideMark/>
          </w:tcPr>
          <w:p w:rsidR="00DC1732" w:rsidRPr="00DC1732" w:rsidRDefault="00294549" w:rsidP="00294549">
            <w:pPr>
              <w:widowControl/>
              <w:ind w:rightChars="-82" w:right="-172"/>
              <w:jc w:val="center"/>
              <w:rPr>
                <w:rFonts w:ascii="宋体" w:hAnsi="宋体" w:cs="Arial"/>
                <w:kern w:val="0"/>
                <w:sz w:val="18"/>
                <w:szCs w:val="18"/>
              </w:rPr>
            </w:pPr>
            <w:r>
              <w:rPr>
                <w:rFonts w:ascii="宋体" w:hAnsi="宋体" w:cs="Arial" w:hint="eastAsia"/>
                <w:kern w:val="0"/>
                <w:sz w:val="18"/>
                <w:szCs w:val="18"/>
              </w:rPr>
              <w:t>公开表</w:t>
            </w:r>
            <w:r w:rsidR="00DC1732" w:rsidRPr="00DC1732">
              <w:rPr>
                <w:rFonts w:ascii="宋体" w:hAnsi="宋体" w:cs="Arial" w:hint="eastAsia"/>
                <w:kern w:val="0"/>
                <w:sz w:val="18"/>
                <w:szCs w:val="18"/>
              </w:rPr>
              <w:t>十二</w:t>
            </w:r>
          </w:p>
        </w:tc>
        <w:tc>
          <w:tcPr>
            <w:tcW w:w="1200" w:type="dxa"/>
            <w:gridSpan w:val="2"/>
            <w:tcBorders>
              <w:top w:val="nil"/>
              <w:left w:val="nil"/>
              <w:bottom w:val="nil"/>
              <w:right w:val="nil"/>
            </w:tcBorders>
            <w:shd w:val="clear" w:color="auto" w:fill="auto"/>
            <w:noWrap/>
            <w:vAlign w:val="bottom"/>
            <w:hideMark/>
          </w:tcPr>
          <w:p w:rsidR="00DC1732" w:rsidRPr="00DC1732" w:rsidRDefault="00DC1732" w:rsidP="00DC1732">
            <w:pPr>
              <w:widowControl/>
              <w:jc w:val="center"/>
              <w:rPr>
                <w:rFonts w:ascii="Arial" w:hAnsi="Arial" w:cs="Arial"/>
                <w:kern w:val="0"/>
                <w:sz w:val="18"/>
                <w:szCs w:val="18"/>
              </w:rPr>
            </w:pPr>
          </w:p>
        </w:tc>
        <w:tc>
          <w:tcPr>
            <w:tcW w:w="1701"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276"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842"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134"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014"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r>
      <w:tr w:rsidR="00DC1732" w:rsidRPr="00DC1732" w:rsidTr="00294549">
        <w:trPr>
          <w:trHeight w:val="300"/>
        </w:trPr>
        <w:tc>
          <w:tcPr>
            <w:tcW w:w="2347" w:type="dxa"/>
            <w:gridSpan w:val="3"/>
            <w:tcBorders>
              <w:top w:val="nil"/>
              <w:left w:val="nil"/>
              <w:bottom w:val="single" w:sz="4" w:space="0" w:color="000000"/>
              <w:right w:val="nil"/>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部门：江苏省司法厅</w:t>
            </w:r>
          </w:p>
        </w:tc>
        <w:tc>
          <w:tcPr>
            <w:tcW w:w="1701"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276"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842"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134" w:type="dxa"/>
            <w:tcBorders>
              <w:top w:val="nil"/>
              <w:left w:val="nil"/>
              <w:bottom w:val="nil"/>
              <w:right w:val="nil"/>
            </w:tcBorders>
            <w:shd w:val="clear" w:color="auto" w:fill="auto"/>
            <w:noWrap/>
            <w:vAlign w:val="bottom"/>
            <w:hideMark/>
          </w:tcPr>
          <w:p w:rsidR="00DC1732" w:rsidRPr="00DC1732" w:rsidRDefault="00DC1732" w:rsidP="00DC1732">
            <w:pPr>
              <w:widowControl/>
              <w:jc w:val="left"/>
              <w:rPr>
                <w:rFonts w:ascii="Arial" w:hAnsi="Arial" w:cs="Arial"/>
                <w:kern w:val="0"/>
                <w:sz w:val="18"/>
                <w:szCs w:val="18"/>
              </w:rPr>
            </w:pPr>
          </w:p>
        </w:tc>
        <w:tc>
          <w:tcPr>
            <w:tcW w:w="1014" w:type="dxa"/>
            <w:tcBorders>
              <w:top w:val="nil"/>
              <w:left w:val="nil"/>
              <w:bottom w:val="single" w:sz="4" w:space="0" w:color="auto"/>
              <w:right w:val="nil"/>
            </w:tcBorders>
            <w:shd w:val="clear" w:color="auto" w:fill="auto"/>
            <w:noWrap/>
            <w:vAlign w:val="center"/>
            <w:hideMark/>
          </w:tcPr>
          <w:p w:rsidR="00DC1732" w:rsidRPr="00DC1732" w:rsidRDefault="00DC1732" w:rsidP="00DC1732">
            <w:pPr>
              <w:widowControl/>
              <w:jc w:val="right"/>
              <w:rPr>
                <w:rFonts w:ascii="宋体" w:hAnsi="宋体" w:cs="Arial"/>
                <w:kern w:val="0"/>
                <w:sz w:val="18"/>
                <w:szCs w:val="18"/>
              </w:rPr>
            </w:pPr>
            <w:r w:rsidRPr="00DC1732">
              <w:rPr>
                <w:rFonts w:ascii="宋体" w:hAnsi="宋体" w:cs="Arial" w:hint="eastAsia"/>
                <w:kern w:val="0"/>
                <w:sz w:val="18"/>
                <w:szCs w:val="18"/>
              </w:rPr>
              <w:t>单位：万元</w:t>
            </w:r>
          </w:p>
        </w:tc>
      </w:tr>
      <w:tr w:rsidR="00DC1732" w:rsidRPr="00DC1732" w:rsidTr="00294549">
        <w:trPr>
          <w:trHeight w:val="255"/>
        </w:trPr>
        <w:tc>
          <w:tcPr>
            <w:tcW w:w="1213" w:type="dxa"/>
            <w:gridSpan w:val="2"/>
            <w:tcBorders>
              <w:top w:val="nil"/>
              <w:left w:val="single" w:sz="4" w:space="0" w:color="000000"/>
              <w:bottom w:val="single" w:sz="4" w:space="0" w:color="000000"/>
              <w:right w:val="single" w:sz="4" w:space="0" w:color="000000"/>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采购品目大类</w:t>
            </w:r>
          </w:p>
        </w:tc>
        <w:tc>
          <w:tcPr>
            <w:tcW w:w="1134" w:type="dxa"/>
            <w:tcBorders>
              <w:top w:val="nil"/>
              <w:left w:val="nil"/>
              <w:bottom w:val="single" w:sz="4" w:space="0" w:color="000000"/>
              <w:right w:val="single" w:sz="4" w:space="0" w:color="000000"/>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单位名称</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专项名称</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经济科目</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采购物品名称</w:t>
            </w:r>
          </w:p>
        </w:tc>
        <w:tc>
          <w:tcPr>
            <w:tcW w:w="1134" w:type="dxa"/>
            <w:tcBorders>
              <w:top w:val="single" w:sz="4" w:space="0" w:color="auto"/>
              <w:left w:val="nil"/>
              <w:bottom w:val="nil"/>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采购组织形式</w:t>
            </w:r>
          </w:p>
        </w:tc>
        <w:tc>
          <w:tcPr>
            <w:tcW w:w="1014" w:type="dxa"/>
            <w:tcBorders>
              <w:top w:val="nil"/>
              <w:left w:val="nil"/>
              <w:bottom w:val="single" w:sz="4" w:space="0" w:color="auto"/>
              <w:right w:val="single" w:sz="4" w:space="0" w:color="auto"/>
            </w:tcBorders>
            <w:shd w:val="clear" w:color="000000" w:fill="FFFFFF"/>
            <w:vAlign w:val="center"/>
            <w:hideMark/>
          </w:tcPr>
          <w:p w:rsidR="00DC1732" w:rsidRPr="00DC1732" w:rsidRDefault="00DC1732" w:rsidP="00DC1732">
            <w:pPr>
              <w:widowControl/>
              <w:jc w:val="center"/>
              <w:rPr>
                <w:rFonts w:ascii="宋体" w:hAnsi="宋体" w:cs="Arial"/>
                <w:kern w:val="0"/>
                <w:sz w:val="18"/>
                <w:szCs w:val="18"/>
              </w:rPr>
            </w:pPr>
            <w:r w:rsidRPr="00DC1732">
              <w:rPr>
                <w:rFonts w:ascii="宋体" w:hAnsi="宋体" w:cs="Arial" w:hint="eastAsia"/>
                <w:kern w:val="0"/>
                <w:sz w:val="18"/>
                <w:szCs w:val="18"/>
              </w:rPr>
              <w:t>总计</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合计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724.39</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664.39</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江苏省司法厅（机关）</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664.39</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商品和服务支出</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94.50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商品和服务支出</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商品和服务支出</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20.00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商品和服务支出</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其他维修和保养服务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5.00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交通运行费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公务用车运行维护费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车辆维修和保养服务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20.00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司法考试专项经费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9.60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司法考试专项经费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公证管理专项经费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8.00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公证管理专项经费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12.00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公证管理专项经费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11.80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社区矫正专项经费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20.00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社区矫正专项经费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15.00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法律援助管理专项经费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14.80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法律援助管理专项经费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3.50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司法鉴定管理专项经费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8.00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lastRenderedPageBreak/>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司法鉴定管理专项经费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13.00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江苏省“148”法律服务工作专项经费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8.00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江苏省“148”法律服务工作专项经费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6.20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律师管理专项经费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12.00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律师管理专项经费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律师管理专项经费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11.00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监狱戒毒工作指导管理和内控制度建设</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5.00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监狱戒毒工作指导管理和内控制度建设</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监狱戒毒工作指导管理和内控制度建设</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16.20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物业管理费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物业管理费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物业管理服务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92.32</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网络运行费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40.00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基层司法业务专项经费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22.37</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基层司法业务专项经费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4.00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基层司法业务专项经费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31.70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全省普法宣传教育工作专项经费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会议和展览服务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35.80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全省普法宣传教育工作专项经费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维修（护）费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其他维修和保养服务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全省普法宣传教育工作专项经费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印刷费</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印刷和出版服务</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42.60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货物</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江苏省司法厅（机关）</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60.00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办公设备购置专项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w:t>
            </w:r>
            <w:r w:rsidRPr="00DC1732">
              <w:rPr>
                <w:rFonts w:ascii="宋体" w:hAnsi="宋体" w:cs="Arial" w:hint="eastAsia"/>
                <w:kern w:val="0"/>
                <w:sz w:val="18"/>
                <w:szCs w:val="18"/>
              </w:rPr>
              <w:lastRenderedPageBreak/>
              <w:t>置</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lastRenderedPageBreak/>
              <w:t>办公设备</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w:t>
            </w:r>
            <w:r w:rsidRPr="00DC1732">
              <w:rPr>
                <w:rFonts w:ascii="宋体" w:hAnsi="宋体" w:cs="Arial" w:hint="eastAsia"/>
                <w:kern w:val="0"/>
                <w:sz w:val="18"/>
                <w:szCs w:val="18"/>
              </w:rPr>
              <w:lastRenderedPageBreak/>
              <w:t>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lastRenderedPageBreak/>
              <w:t>26.70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lastRenderedPageBreak/>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办公设备购置专项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办公设备购置</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计算机设备及软件</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19.50</w:t>
            </w:r>
          </w:p>
        </w:tc>
      </w:tr>
      <w:tr w:rsidR="00DC1732" w:rsidRPr="00DC1732" w:rsidTr="00294549">
        <w:trPr>
          <w:trHeight w:val="255"/>
        </w:trPr>
        <w:tc>
          <w:tcPr>
            <w:tcW w:w="12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DC1732">
            <w:pPr>
              <w:widowControl/>
              <w:jc w:val="left"/>
              <w:rPr>
                <w:rFonts w:ascii="宋体" w:hAnsi="宋体" w:cs="Arial"/>
                <w:kern w:val="0"/>
                <w:sz w:val="18"/>
                <w:szCs w:val="18"/>
              </w:rPr>
            </w:pPr>
            <w:r w:rsidRPr="00DC1732">
              <w:rPr>
                <w:rFonts w:ascii="宋体" w:hAnsi="宋体" w:cs="Arial" w:hint="eastAsia"/>
                <w:kern w:val="0"/>
                <w:sz w:val="18"/>
                <w:szCs w:val="18"/>
              </w:rPr>
              <w:t xml:space="preserve">　</w:t>
            </w:r>
          </w:p>
        </w:tc>
        <w:tc>
          <w:tcPr>
            <w:tcW w:w="1701"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办公设备购置专项</w:t>
            </w:r>
          </w:p>
        </w:tc>
        <w:tc>
          <w:tcPr>
            <w:tcW w:w="1276"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办公设备购置</w:t>
            </w:r>
          </w:p>
        </w:tc>
        <w:tc>
          <w:tcPr>
            <w:tcW w:w="1842"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其他专用设备</w:t>
            </w:r>
          </w:p>
        </w:tc>
        <w:tc>
          <w:tcPr>
            <w:tcW w:w="1134" w:type="dxa"/>
            <w:tcBorders>
              <w:top w:val="nil"/>
              <w:left w:val="nil"/>
              <w:bottom w:val="single" w:sz="4" w:space="0" w:color="000000"/>
              <w:right w:val="single" w:sz="4" w:space="0" w:color="000000"/>
            </w:tcBorders>
            <w:shd w:val="clear" w:color="auto" w:fill="auto"/>
            <w:noWrap/>
            <w:vAlign w:val="center"/>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政府集中采购</w:t>
            </w:r>
          </w:p>
        </w:tc>
        <w:tc>
          <w:tcPr>
            <w:tcW w:w="1014" w:type="dxa"/>
            <w:tcBorders>
              <w:top w:val="nil"/>
              <w:left w:val="nil"/>
              <w:bottom w:val="single" w:sz="4" w:space="0" w:color="000000"/>
              <w:right w:val="single" w:sz="4" w:space="0" w:color="000000"/>
            </w:tcBorders>
            <w:shd w:val="clear" w:color="auto" w:fill="auto"/>
            <w:noWrap/>
            <w:vAlign w:val="bottom"/>
            <w:hideMark/>
          </w:tcPr>
          <w:p w:rsidR="00DC1732" w:rsidRPr="00DC1732" w:rsidRDefault="00DC1732" w:rsidP="00C4633C">
            <w:pPr>
              <w:widowControl/>
              <w:jc w:val="center"/>
              <w:rPr>
                <w:rFonts w:ascii="宋体" w:hAnsi="宋体" w:cs="Arial"/>
                <w:kern w:val="0"/>
                <w:sz w:val="18"/>
                <w:szCs w:val="18"/>
              </w:rPr>
            </w:pPr>
            <w:r w:rsidRPr="00DC1732">
              <w:rPr>
                <w:rFonts w:ascii="宋体" w:hAnsi="宋体" w:cs="Arial" w:hint="eastAsia"/>
                <w:kern w:val="0"/>
                <w:sz w:val="18"/>
                <w:szCs w:val="18"/>
              </w:rPr>
              <w:t>13.80</w:t>
            </w:r>
          </w:p>
        </w:tc>
      </w:tr>
    </w:tbl>
    <w:p w:rsidR="005677F4" w:rsidRDefault="005677F4" w:rsidP="005677F4">
      <w:pPr>
        <w:spacing w:before="100" w:beforeAutospacing="1" w:after="100" w:afterAutospacing="1" w:line="580" w:lineRule="exact"/>
        <w:jc w:val="center"/>
        <w:rPr>
          <w:rFonts w:ascii="方正小标宋_GBK" w:eastAsia="方正小标宋_GBK"/>
          <w:sz w:val="36"/>
          <w:szCs w:val="36"/>
        </w:rPr>
      </w:pPr>
      <w:r>
        <w:rPr>
          <w:rFonts w:ascii="方正小标宋_GBK" w:eastAsia="方正小标宋_GBK" w:hint="eastAsia"/>
          <w:sz w:val="36"/>
          <w:szCs w:val="36"/>
        </w:rPr>
        <w:t>第三部  江苏省司法厅</w:t>
      </w:r>
      <w:r w:rsidRPr="0008544E">
        <w:rPr>
          <w:rFonts w:ascii="方正小标宋_GBK" w:eastAsia="方正小标宋_GBK"/>
          <w:sz w:val="36"/>
          <w:szCs w:val="36"/>
        </w:rPr>
        <w:t>2016</w:t>
      </w:r>
      <w:r w:rsidRPr="0008544E">
        <w:rPr>
          <w:rFonts w:ascii="方正小标宋_GBK" w:eastAsia="方正小标宋_GBK" w:hint="eastAsia"/>
          <w:sz w:val="36"/>
          <w:szCs w:val="36"/>
        </w:rPr>
        <w:t>年度部门预算</w:t>
      </w:r>
      <w:r>
        <w:rPr>
          <w:rFonts w:ascii="方正小标宋_GBK" w:eastAsia="方正小标宋_GBK" w:hint="eastAsia"/>
          <w:sz w:val="36"/>
          <w:szCs w:val="36"/>
        </w:rPr>
        <w:t>情况说明</w:t>
      </w:r>
    </w:p>
    <w:p w:rsidR="005677F4" w:rsidRDefault="005677F4" w:rsidP="00321600">
      <w:pPr>
        <w:spacing w:beforeLines="50" w:line="600" w:lineRule="exact"/>
        <w:ind w:firstLineChars="200" w:firstLine="640"/>
        <w:rPr>
          <w:rFonts w:ascii="方正黑体_GBK" w:eastAsia="方正黑体_GBK"/>
          <w:sz w:val="32"/>
          <w:szCs w:val="32"/>
        </w:rPr>
      </w:pPr>
      <w:r>
        <w:rPr>
          <w:rFonts w:ascii="方正黑体_GBK" w:eastAsia="方正黑体_GBK" w:hint="eastAsia"/>
          <w:sz w:val="32"/>
          <w:szCs w:val="32"/>
        </w:rPr>
        <w:t>一、</w:t>
      </w:r>
      <w:r w:rsidRPr="00137AA7">
        <w:rPr>
          <w:rFonts w:ascii="方正黑体_GBK" w:eastAsia="方正黑体_GBK" w:hint="eastAsia"/>
          <w:sz w:val="32"/>
          <w:szCs w:val="32"/>
        </w:rPr>
        <w:t>收支预算总表</w:t>
      </w:r>
      <w:r>
        <w:rPr>
          <w:rFonts w:ascii="方正黑体_GBK" w:eastAsia="方正黑体_GBK" w:hint="eastAsia"/>
          <w:sz w:val="32"/>
          <w:szCs w:val="32"/>
        </w:rPr>
        <w:t>情况说明</w:t>
      </w:r>
    </w:p>
    <w:p w:rsidR="005677F4" w:rsidRDefault="005677F4" w:rsidP="005677F4">
      <w:pPr>
        <w:spacing w:line="600" w:lineRule="exact"/>
        <w:ind w:firstLineChars="200" w:firstLine="640"/>
        <w:rPr>
          <w:rFonts w:ascii="方正仿宋_GBK" w:eastAsia="方正仿宋_GBK"/>
          <w:sz w:val="32"/>
          <w:szCs w:val="32"/>
        </w:rPr>
      </w:pPr>
      <w:r w:rsidRPr="00C66B70">
        <w:rPr>
          <w:rFonts w:ascii="方正仿宋_GBK" w:eastAsia="方正仿宋_GBK" w:hint="eastAsia"/>
          <w:sz w:val="32"/>
          <w:szCs w:val="32"/>
        </w:rPr>
        <w:t>本表反映部门年度总体收支预算情况。根据《江苏省财政厅关于2016年省级部门预算的批复》（苏财预〔2016〕8号）填列。</w:t>
      </w:r>
    </w:p>
    <w:p w:rsidR="005677F4" w:rsidRPr="00EF53A2" w:rsidRDefault="00EF53A2" w:rsidP="005677F4">
      <w:pPr>
        <w:spacing w:line="600" w:lineRule="exact"/>
        <w:ind w:firstLineChars="200" w:firstLine="640"/>
        <w:rPr>
          <w:rFonts w:ascii="方正仿宋_GBK" w:eastAsia="方正仿宋_GBK"/>
          <w:sz w:val="32"/>
          <w:szCs w:val="32"/>
        </w:rPr>
      </w:pPr>
      <w:r w:rsidRPr="00EF53A2">
        <w:rPr>
          <w:rFonts w:ascii="方正仿宋_GBK" w:eastAsia="方正仿宋_GBK" w:hint="eastAsia"/>
          <w:sz w:val="32"/>
          <w:szCs w:val="32"/>
        </w:rPr>
        <w:t>江苏省司法厅</w:t>
      </w:r>
      <w:r w:rsidR="005677F4" w:rsidRPr="00EF53A2">
        <w:rPr>
          <w:rFonts w:ascii="方正仿宋_GBK" w:eastAsia="方正仿宋_GBK" w:hint="eastAsia"/>
          <w:sz w:val="32"/>
          <w:szCs w:val="32"/>
        </w:rPr>
        <w:t>201</w:t>
      </w:r>
      <w:r w:rsidR="005677F4" w:rsidRPr="00EF53A2">
        <w:rPr>
          <w:rFonts w:ascii="方正仿宋_GBK" w:eastAsia="方正仿宋_GBK"/>
          <w:sz w:val="32"/>
          <w:szCs w:val="32"/>
        </w:rPr>
        <w:t>6</w:t>
      </w:r>
      <w:r w:rsidR="005677F4" w:rsidRPr="00EF53A2">
        <w:rPr>
          <w:rFonts w:ascii="方正仿宋_GBK" w:eastAsia="方正仿宋_GBK" w:hint="eastAsia"/>
          <w:sz w:val="32"/>
          <w:szCs w:val="32"/>
        </w:rPr>
        <w:t>年度收入、支出预算总计</w:t>
      </w:r>
      <w:r w:rsidRPr="00EF53A2">
        <w:rPr>
          <w:rFonts w:ascii="方正仿宋_GBK" w:eastAsia="方正仿宋_GBK" w:hint="eastAsia"/>
          <w:sz w:val="32"/>
          <w:szCs w:val="32"/>
        </w:rPr>
        <w:t>7629.43</w:t>
      </w:r>
      <w:r w:rsidR="005677F4" w:rsidRPr="00EF53A2">
        <w:rPr>
          <w:rFonts w:ascii="方正仿宋_GBK" w:eastAsia="方正仿宋_GBK" w:hint="eastAsia"/>
          <w:sz w:val="32"/>
          <w:szCs w:val="32"/>
        </w:rPr>
        <w:t>万元，与上年相比收、支预算总计各增加</w:t>
      </w:r>
      <w:r w:rsidRPr="00EF53A2">
        <w:rPr>
          <w:rFonts w:ascii="方正仿宋_GBK" w:eastAsia="方正仿宋_GBK" w:hint="eastAsia"/>
          <w:sz w:val="32"/>
          <w:szCs w:val="32"/>
        </w:rPr>
        <w:t>892.94</w:t>
      </w:r>
      <w:r w:rsidR="005677F4" w:rsidRPr="00EF53A2">
        <w:rPr>
          <w:rFonts w:ascii="方正仿宋_GBK" w:eastAsia="方正仿宋_GBK" w:hint="eastAsia"/>
          <w:sz w:val="32"/>
          <w:szCs w:val="32"/>
        </w:rPr>
        <w:t>万元，增长</w:t>
      </w:r>
      <w:r w:rsidRPr="00EF53A2">
        <w:rPr>
          <w:rFonts w:ascii="方正仿宋_GBK" w:eastAsia="方正仿宋_GBK" w:hint="eastAsia"/>
          <w:sz w:val="32"/>
          <w:szCs w:val="32"/>
        </w:rPr>
        <w:t>13</w:t>
      </w:r>
      <w:r w:rsidR="005677F4" w:rsidRPr="00EF53A2">
        <w:rPr>
          <w:rFonts w:ascii="方正仿宋_GBK" w:eastAsia="方正仿宋_GBK" w:hint="eastAsia"/>
          <w:sz w:val="32"/>
          <w:szCs w:val="32"/>
        </w:rPr>
        <w:t>%。主</w:t>
      </w:r>
      <w:r w:rsidR="00A00142">
        <w:rPr>
          <w:rFonts w:ascii="方正仿宋_GBK" w:eastAsia="方正仿宋_GBK" w:hint="eastAsia"/>
          <w:sz w:val="32"/>
          <w:szCs w:val="32"/>
        </w:rPr>
        <w:t>要原因是根据国家及省有关人员、工资等政策进行工资调整</w:t>
      </w:r>
      <w:r w:rsidR="005677F4" w:rsidRPr="00EF53A2">
        <w:rPr>
          <w:rFonts w:ascii="方正仿宋_GBK" w:eastAsia="方正仿宋_GBK" w:hint="eastAsia"/>
          <w:sz w:val="32"/>
          <w:szCs w:val="32"/>
        </w:rPr>
        <w:t>。其中：</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（一）收入预算总计</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7629.43</w:t>
      </w:r>
      <w:r>
        <w:rPr>
          <w:rFonts w:ascii="方正仿宋_GBK" w:eastAsia="方正仿宋_GBK" w:hint="eastAsia"/>
          <w:sz w:val="32"/>
          <w:szCs w:val="32"/>
          <w:u w:val="single"/>
        </w:rPr>
        <w:t xml:space="preserve">   </w:t>
      </w:r>
      <w:r>
        <w:rPr>
          <w:rFonts w:ascii="方正仿宋_GBK" w:eastAsia="方正仿宋_GBK" w:hint="eastAsia"/>
          <w:sz w:val="32"/>
          <w:szCs w:val="32"/>
        </w:rPr>
        <w:t>万元。包括：</w:t>
      </w:r>
    </w:p>
    <w:p w:rsidR="005677F4" w:rsidRPr="00932926"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1．财政拨款收入预算总计</w:t>
      </w:r>
      <w:r w:rsidR="00995F96">
        <w:rPr>
          <w:rFonts w:ascii="方正仿宋_GBK" w:eastAsia="方正仿宋_GBK" w:hint="eastAsia"/>
          <w:sz w:val="32"/>
          <w:szCs w:val="32"/>
        </w:rPr>
        <w:t>7579.43</w:t>
      </w:r>
      <w:r>
        <w:rPr>
          <w:rFonts w:ascii="方正仿宋_GBK" w:eastAsia="方正仿宋_GBK" w:hint="eastAsia"/>
          <w:sz w:val="32"/>
          <w:szCs w:val="32"/>
        </w:rPr>
        <w:t>万元。</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sz w:val="32"/>
          <w:szCs w:val="32"/>
        </w:rPr>
        <w:t>（</w:t>
      </w: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一</w:t>
      </w:r>
      <w:r w:rsidRPr="003E45A0">
        <w:rPr>
          <w:rFonts w:ascii="方正仿宋_GBK" w:eastAsia="方正仿宋_GBK" w:hint="eastAsia"/>
          <w:sz w:val="32"/>
          <w:szCs w:val="32"/>
        </w:rPr>
        <w:t>般公共预算</w:t>
      </w:r>
      <w:r>
        <w:rPr>
          <w:rFonts w:ascii="方正仿宋_GBK" w:eastAsia="方正仿宋_GBK" w:hint="eastAsia"/>
          <w:sz w:val="32"/>
          <w:szCs w:val="32"/>
        </w:rPr>
        <w:t>收入预算</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7579.43</w:t>
      </w:r>
      <w:r>
        <w:rPr>
          <w:rFonts w:ascii="方正仿宋_GBK" w:eastAsia="方正仿宋_GBK" w:hint="eastAsia"/>
          <w:sz w:val="32"/>
          <w:szCs w:val="32"/>
          <w:u w:val="single"/>
        </w:rPr>
        <w:t xml:space="preserve">    </w:t>
      </w:r>
      <w:r>
        <w:rPr>
          <w:rFonts w:ascii="方正仿宋_GBK" w:eastAsia="方正仿宋_GBK" w:hint="eastAsia"/>
          <w:sz w:val="32"/>
          <w:szCs w:val="32"/>
        </w:rPr>
        <w:t>万元，与上年相比增加</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842.94</w:t>
      </w:r>
      <w:r>
        <w:rPr>
          <w:rFonts w:ascii="方正仿宋_GBK" w:eastAsia="方正仿宋_GBK" w:hint="eastAsia"/>
          <w:sz w:val="32"/>
          <w:szCs w:val="32"/>
          <w:u w:val="single"/>
        </w:rPr>
        <w:t xml:space="preserve">  </w:t>
      </w:r>
      <w:r>
        <w:rPr>
          <w:rFonts w:ascii="方正仿宋_GBK" w:eastAsia="方正仿宋_GBK" w:hint="eastAsia"/>
          <w:sz w:val="32"/>
          <w:szCs w:val="32"/>
        </w:rPr>
        <w:t>万元，增长</w:t>
      </w:r>
      <w:r w:rsidR="00995F96">
        <w:rPr>
          <w:rFonts w:ascii="方正仿宋_GBK" w:eastAsia="方正仿宋_GBK" w:hint="eastAsia"/>
          <w:sz w:val="32"/>
          <w:szCs w:val="32"/>
        </w:rPr>
        <w:t>12</w:t>
      </w:r>
      <w:r>
        <w:rPr>
          <w:rFonts w:ascii="方正仿宋_GBK" w:eastAsia="方正仿宋_GBK" w:hint="eastAsia"/>
          <w:sz w:val="32"/>
          <w:szCs w:val="32"/>
        </w:rPr>
        <w:t>%</w:t>
      </w:r>
      <w:r w:rsidR="00995F96">
        <w:rPr>
          <w:rFonts w:ascii="方正仿宋_GBK" w:eastAsia="方正仿宋_GBK" w:hint="eastAsia"/>
          <w:sz w:val="32"/>
          <w:szCs w:val="32"/>
        </w:rPr>
        <w:t>。主要原因是基本支出的人员工资调整</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801784">
        <w:rPr>
          <w:rFonts w:ascii="方正仿宋_GBK" w:eastAsia="方正仿宋_GBK" w:hint="eastAsia"/>
          <w:sz w:val="32"/>
          <w:szCs w:val="32"/>
        </w:rPr>
        <w:t>财政专户管理资金</w:t>
      </w:r>
      <w:r>
        <w:rPr>
          <w:rFonts w:ascii="方正仿宋_GBK" w:eastAsia="方正仿宋_GBK" w:hint="eastAsia"/>
          <w:sz w:val="32"/>
          <w:szCs w:val="32"/>
        </w:rPr>
        <w:t>收入预算总计</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50</w:t>
      </w:r>
      <w:r>
        <w:rPr>
          <w:rFonts w:ascii="方正仿宋_GBK" w:eastAsia="方正仿宋_GBK" w:hint="eastAsia"/>
          <w:sz w:val="32"/>
          <w:szCs w:val="32"/>
          <w:u w:val="single"/>
        </w:rPr>
        <w:t xml:space="preserve">  </w:t>
      </w:r>
      <w:r>
        <w:rPr>
          <w:rFonts w:ascii="方正仿宋_GBK" w:eastAsia="方正仿宋_GBK" w:hint="eastAsia"/>
          <w:sz w:val="32"/>
          <w:szCs w:val="32"/>
        </w:rPr>
        <w:t>万元。与上年相比增加</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50</w:t>
      </w:r>
      <w:r>
        <w:rPr>
          <w:rFonts w:ascii="方正仿宋_GBK" w:eastAsia="方正仿宋_GBK" w:hint="eastAsia"/>
          <w:sz w:val="32"/>
          <w:szCs w:val="32"/>
          <w:u w:val="single"/>
        </w:rPr>
        <w:t xml:space="preserve"> </w:t>
      </w:r>
      <w:r>
        <w:rPr>
          <w:rFonts w:ascii="方正仿宋_GBK" w:eastAsia="方正仿宋_GBK" w:hint="eastAsia"/>
          <w:sz w:val="32"/>
          <w:szCs w:val="32"/>
        </w:rPr>
        <w:t>万元，增长</w:t>
      </w:r>
      <w:r>
        <w:rPr>
          <w:rFonts w:ascii="方正仿宋_GBK" w:eastAsia="方正仿宋_GBK" w:hint="eastAsia"/>
          <w:sz w:val="32"/>
          <w:szCs w:val="32"/>
          <w:u w:val="single"/>
        </w:rPr>
        <w:t xml:space="preserve">  </w:t>
      </w:r>
      <w:r w:rsidR="00995F96">
        <w:rPr>
          <w:rFonts w:ascii="方正仿宋_GBK" w:eastAsia="方正仿宋_GBK" w:hint="eastAsia"/>
          <w:sz w:val="32"/>
          <w:szCs w:val="32"/>
          <w:u w:val="single"/>
        </w:rPr>
        <w:t>100</w:t>
      </w:r>
      <w:r>
        <w:rPr>
          <w:rFonts w:ascii="方正仿宋_GBK" w:eastAsia="方正仿宋_GBK" w:hint="eastAsia"/>
          <w:sz w:val="32"/>
          <w:szCs w:val="32"/>
          <w:u w:val="single"/>
        </w:rPr>
        <w:t xml:space="preserve">  </w:t>
      </w:r>
      <w:r>
        <w:rPr>
          <w:rFonts w:ascii="方正仿宋_GBK" w:eastAsia="方正仿宋_GBK" w:hint="eastAsia"/>
          <w:sz w:val="32"/>
          <w:szCs w:val="32"/>
        </w:rPr>
        <w:t>%</w:t>
      </w:r>
      <w:r w:rsidR="00995F96">
        <w:rPr>
          <w:rFonts w:ascii="方正仿宋_GBK" w:eastAsia="方正仿宋_GBK" w:hint="eastAsia"/>
          <w:sz w:val="32"/>
          <w:szCs w:val="32"/>
        </w:rPr>
        <w:t>。主要原因是动用了财政专户的历年结余</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（二）支出预算总计</w:t>
      </w:r>
      <w:r>
        <w:rPr>
          <w:rFonts w:ascii="方正仿宋_GBK" w:eastAsia="方正仿宋_GBK" w:hint="eastAsia"/>
          <w:sz w:val="32"/>
          <w:szCs w:val="32"/>
          <w:u w:val="single"/>
        </w:rPr>
        <w:t xml:space="preserve"> </w:t>
      </w:r>
      <w:r w:rsidR="00532A71">
        <w:rPr>
          <w:rFonts w:ascii="方正仿宋_GBK" w:eastAsia="方正仿宋_GBK" w:hint="eastAsia"/>
          <w:sz w:val="32"/>
          <w:szCs w:val="32"/>
          <w:u w:val="single"/>
        </w:rPr>
        <w:t>7629.43</w:t>
      </w:r>
      <w:r>
        <w:rPr>
          <w:rFonts w:ascii="方正仿宋_GBK" w:eastAsia="方正仿宋_GBK" w:hint="eastAsia"/>
          <w:sz w:val="32"/>
          <w:szCs w:val="32"/>
          <w:u w:val="single"/>
        </w:rPr>
        <w:t xml:space="preserve">   </w:t>
      </w:r>
      <w:r>
        <w:rPr>
          <w:rFonts w:ascii="方正仿宋_GBK" w:eastAsia="方正仿宋_GBK" w:hint="eastAsia"/>
          <w:sz w:val="32"/>
          <w:szCs w:val="32"/>
        </w:rPr>
        <w:t>万元。包括：</w:t>
      </w:r>
    </w:p>
    <w:p w:rsidR="005677F4" w:rsidRDefault="00532A71"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1</w:t>
      </w:r>
      <w:r w:rsidR="005677F4">
        <w:rPr>
          <w:rFonts w:ascii="方正仿宋_GBK" w:eastAsia="方正仿宋_GBK" w:hint="eastAsia"/>
          <w:sz w:val="32"/>
          <w:szCs w:val="32"/>
        </w:rPr>
        <w:t>．公共安全（类）支出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5969.31</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万元，主要用于</w:t>
      </w:r>
      <w:r>
        <w:rPr>
          <w:rFonts w:ascii="方正仿宋_GBK" w:eastAsia="方正仿宋_GBK" w:hint="eastAsia"/>
          <w:sz w:val="32"/>
          <w:szCs w:val="32"/>
        </w:rPr>
        <w:t>人员支出及开展</w:t>
      </w:r>
      <w:r w:rsidR="00A04502">
        <w:rPr>
          <w:rFonts w:ascii="方正仿宋_GBK" w:eastAsia="方正仿宋_GBK" w:hint="eastAsia"/>
          <w:sz w:val="32"/>
          <w:szCs w:val="32"/>
        </w:rPr>
        <w:t>各</w:t>
      </w:r>
      <w:r>
        <w:rPr>
          <w:rFonts w:ascii="方正仿宋_GBK" w:eastAsia="方正仿宋_GBK" w:hint="eastAsia"/>
          <w:sz w:val="32"/>
          <w:szCs w:val="32"/>
        </w:rPr>
        <w:t>专项工作的</w:t>
      </w:r>
      <w:r w:rsidR="00A04502">
        <w:rPr>
          <w:rFonts w:ascii="方正仿宋_GBK" w:eastAsia="方正仿宋_GBK" w:hint="eastAsia"/>
          <w:sz w:val="32"/>
          <w:szCs w:val="32"/>
        </w:rPr>
        <w:t>需要</w:t>
      </w:r>
      <w:r w:rsidR="005677F4">
        <w:rPr>
          <w:rFonts w:ascii="方正仿宋_GBK" w:eastAsia="方正仿宋_GBK" w:hint="eastAsia"/>
          <w:sz w:val="32"/>
          <w:szCs w:val="32"/>
        </w:rPr>
        <w:t>。与上年相比增加</w:t>
      </w:r>
      <w:r w:rsidR="005677F4">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541.3</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万元，增长</w:t>
      </w:r>
      <w:r w:rsidR="005677F4">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9.9</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w:t>
      </w:r>
      <w:r w:rsidR="00A04502">
        <w:rPr>
          <w:rFonts w:ascii="方正仿宋_GBK" w:eastAsia="方正仿宋_GBK" w:hint="eastAsia"/>
          <w:sz w:val="32"/>
          <w:szCs w:val="32"/>
        </w:rPr>
        <w:t>。主要原因是基本支出的人员工资的调整</w:t>
      </w:r>
      <w:r w:rsidR="005677F4">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此外，基本支出预算数为</w:t>
      </w:r>
      <w:r>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5242.14</w:t>
      </w:r>
      <w:r>
        <w:rPr>
          <w:rFonts w:ascii="方正仿宋_GBK" w:eastAsia="方正仿宋_GBK" w:hint="eastAsia"/>
          <w:sz w:val="32"/>
          <w:szCs w:val="32"/>
          <w:u w:val="single"/>
        </w:rPr>
        <w:t xml:space="preserve">     </w:t>
      </w:r>
      <w:r>
        <w:rPr>
          <w:rFonts w:ascii="方正仿宋_GBK" w:eastAsia="方正仿宋_GBK" w:hint="eastAsia"/>
          <w:sz w:val="32"/>
          <w:szCs w:val="32"/>
        </w:rPr>
        <w:t>万元。与上年相比增加</w:t>
      </w:r>
      <w:r>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825.94</w:t>
      </w:r>
      <w:r>
        <w:rPr>
          <w:rFonts w:ascii="方正仿宋_GBK" w:eastAsia="方正仿宋_GBK" w:hint="eastAsia"/>
          <w:sz w:val="32"/>
          <w:szCs w:val="32"/>
          <w:u w:val="single"/>
        </w:rPr>
        <w:t xml:space="preserve">  </w:t>
      </w:r>
      <w:r>
        <w:rPr>
          <w:rFonts w:ascii="方正仿宋_GBK" w:eastAsia="方正仿宋_GBK" w:hint="eastAsia"/>
          <w:sz w:val="32"/>
          <w:szCs w:val="32"/>
        </w:rPr>
        <w:t>万元，增长</w:t>
      </w:r>
      <w:r>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18</w:t>
      </w:r>
      <w:r>
        <w:rPr>
          <w:rFonts w:ascii="方正仿宋_GBK" w:eastAsia="方正仿宋_GBK" w:hint="eastAsia"/>
          <w:sz w:val="32"/>
          <w:szCs w:val="32"/>
          <w:u w:val="single"/>
        </w:rPr>
        <w:t xml:space="preserve">  </w:t>
      </w:r>
      <w:r>
        <w:rPr>
          <w:rFonts w:ascii="方正仿宋_GBK" w:eastAsia="方正仿宋_GBK" w:hint="eastAsia"/>
          <w:sz w:val="32"/>
          <w:szCs w:val="32"/>
        </w:rPr>
        <w:t>%。主要原因是</w:t>
      </w:r>
      <w:r w:rsidR="00A04502">
        <w:rPr>
          <w:rFonts w:ascii="方正仿宋_GBK" w:eastAsia="方正仿宋_GBK" w:hint="eastAsia"/>
          <w:sz w:val="32"/>
          <w:szCs w:val="32"/>
        </w:rPr>
        <w:t>人员工资及住房公积金调整</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项目支出预算数为</w:t>
      </w:r>
      <w:r>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2315.84</w:t>
      </w:r>
      <w:r>
        <w:rPr>
          <w:rFonts w:ascii="方正仿宋_GBK" w:eastAsia="方正仿宋_GBK" w:hint="eastAsia"/>
          <w:sz w:val="32"/>
          <w:szCs w:val="32"/>
          <w:u w:val="single"/>
        </w:rPr>
        <w:t xml:space="preserve">   </w:t>
      </w:r>
      <w:r>
        <w:rPr>
          <w:rFonts w:ascii="方正仿宋_GBK" w:eastAsia="方正仿宋_GBK" w:hint="eastAsia"/>
          <w:sz w:val="32"/>
          <w:szCs w:val="32"/>
        </w:rPr>
        <w:t>万元。与上年相比增加</w:t>
      </w:r>
      <w:r w:rsidR="00A04502" w:rsidRPr="00A04502">
        <w:rPr>
          <w:rFonts w:ascii="方正仿宋_GBK" w:eastAsia="方正仿宋_GBK" w:hint="eastAsia"/>
          <w:sz w:val="32"/>
          <w:szCs w:val="32"/>
          <w:u w:val="single"/>
        </w:rPr>
        <w:t>67</w:t>
      </w:r>
      <w:r w:rsidRPr="00A04502">
        <w:rPr>
          <w:rFonts w:ascii="方正仿宋_GBK" w:eastAsia="方正仿宋_GBK" w:hint="eastAsia"/>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万元，增长（减少）</w:t>
      </w:r>
      <w:r>
        <w:rPr>
          <w:rFonts w:ascii="方正仿宋_GBK" w:eastAsia="方正仿宋_GBK" w:hint="eastAsia"/>
          <w:sz w:val="32"/>
          <w:szCs w:val="32"/>
          <w:u w:val="single"/>
        </w:rPr>
        <w:t xml:space="preserve">  </w:t>
      </w:r>
      <w:r w:rsidR="00A04502">
        <w:rPr>
          <w:rFonts w:ascii="方正仿宋_GBK" w:eastAsia="方正仿宋_GBK" w:hint="eastAsia"/>
          <w:sz w:val="32"/>
          <w:szCs w:val="32"/>
          <w:u w:val="single"/>
        </w:rPr>
        <w:t>2.9</w:t>
      </w:r>
      <w:r>
        <w:rPr>
          <w:rFonts w:ascii="方正仿宋_GBK" w:eastAsia="方正仿宋_GBK" w:hint="eastAsia"/>
          <w:sz w:val="32"/>
          <w:szCs w:val="32"/>
          <w:u w:val="single"/>
        </w:rPr>
        <w:t xml:space="preserve">  </w:t>
      </w:r>
      <w:r>
        <w:rPr>
          <w:rFonts w:ascii="方正仿宋_GBK" w:eastAsia="方正仿宋_GBK" w:hint="eastAsia"/>
          <w:sz w:val="32"/>
          <w:szCs w:val="32"/>
        </w:rPr>
        <w:t>%</w:t>
      </w:r>
      <w:r w:rsidR="00A04502">
        <w:rPr>
          <w:rFonts w:ascii="方正仿宋_GBK" w:eastAsia="方正仿宋_GBK" w:hint="eastAsia"/>
          <w:sz w:val="32"/>
          <w:szCs w:val="32"/>
        </w:rPr>
        <w:t>。主要原因是各专项开展工作的需要</w:t>
      </w:r>
      <w:r>
        <w:rPr>
          <w:rFonts w:ascii="方正仿宋_GBK" w:eastAsia="方正仿宋_GBK" w:hint="eastAsia"/>
          <w:sz w:val="32"/>
          <w:szCs w:val="32"/>
        </w:rPr>
        <w:t>。</w:t>
      </w:r>
    </w:p>
    <w:p w:rsidR="00935E27"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单位预留</w:t>
      </w:r>
      <w:r>
        <w:rPr>
          <w:rFonts w:ascii="方正仿宋_GBK" w:eastAsia="方正仿宋_GBK"/>
          <w:sz w:val="32"/>
          <w:szCs w:val="32"/>
        </w:rPr>
        <w:t>机动经费</w:t>
      </w:r>
      <w:r>
        <w:rPr>
          <w:rFonts w:ascii="方正仿宋_GBK" w:eastAsia="方正仿宋_GBK" w:hint="eastAsia"/>
          <w:sz w:val="32"/>
          <w:szCs w:val="32"/>
        </w:rPr>
        <w:t>预算数为</w:t>
      </w:r>
      <w:r>
        <w:rPr>
          <w:rFonts w:ascii="方正仿宋_GBK" w:eastAsia="方正仿宋_GBK" w:hint="eastAsia"/>
          <w:sz w:val="32"/>
          <w:szCs w:val="32"/>
          <w:u w:val="single"/>
        </w:rPr>
        <w:t xml:space="preserve">  </w:t>
      </w:r>
      <w:r w:rsidR="0082230E">
        <w:rPr>
          <w:rFonts w:ascii="方正仿宋_GBK" w:eastAsia="方正仿宋_GBK" w:hint="eastAsia"/>
          <w:sz w:val="32"/>
          <w:szCs w:val="32"/>
          <w:u w:val="single"/>
        </w:rPr>
        <w:t>71.45</w:t>
      </w:r>
      <w:r>
        <w:rPr>
          <w:rFonts w:ascii="方正仿宋_GBK" w:eastAsia="方正仿宋_GBK" w:hint="eastAsia"/>
          <w:sz w:val="32"/>
          <w:szCs w:val="32"/>
          <w:u w:val="single"/>
        </w:rPr>
        <w:t xml:space="preserve">  </w:t>
      </w:r>
      <w:r>
        <w:rPr>
          <w:rFonts w:ascii="方正仿宋_GBK" w:eastAsia="方正仿宋_GBK" w:hint="eastAsia"/>
          <w:sz w:val="32"/>
          <w:szCs w:val="32"/>
        </w:rPr>
        <w:t>万元。与上年相比</w:t>
      </w:r>
      <w:r w:rsidR="00935E27">
        <w:rPr>
          <w:rFonts w:ascii="方正仿宋_GBK" w:eastAsia="方正仿宋_GBK" w:hint="eastAsia"/>
          <w:sz w:val="32"/>
          <w:szCs w:val="32"/>
        </w:rPr>
        <w:t>持平。</w:t>
      </w:r>
    </w:p>
    <w:p w:rsidR="005677F4" w:rsidRDefault="005677F4"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w:t>
      </w:r>
      <w:r w:rsidRPr="00540EDC">
        <w:rPr>
          <w:rFonts w:ascii="方正黑体_GBK" w:eastAsia="方正黑体_GBK" w:hint="eastAsia"/>
          <w:sz w:val="32"/>
          <w:szCs w:val="32"/>
        </w:rPr>
        <w:t>收入预算</w:t>
      </w:r>
      <w:r>
        <w:rPr>
          <w:rFonts w:ascii="方正黑体_GBK" w:eastAsia="方正黑体_GBK" w:hint="eastAsia"/>
          <w:sz w:val="32"/>
          <w:szCs w:val="32"/>
        </w:rPr>
        <w:t>情况说明</w:t>
      </w:r>
    </w:p>
    <w:p w:rsidR="005677F4" w:rsidRPr="00FF0773" w:rsidRDefault="007B3D20"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本表反映部门年度总体收入预算情况。</w:t>
      </w:r>
    </w:p>
    <w:p w:rsidR="005677F4" w:rsidRDefault="007B3D20"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u w:val="single"/>
        </w:rPr>
        <w:t>江苏省</w:t>
      </w:r>
      <w:proofErr w:type="gramStart"/>
      <w:r>
        <w:rPr>
          <w:rFonts w:ascii="方正仿宋_GBK" w:eastAsia="方正仿宋_GBK" w:hint="eastAsia"/>
          <w:sz w:val="32"/>
          <w:szCs w:val="32"/>
          <w:u w:val="single"/>
        </w:rPr>
        <w:t>司法厅</w:t>
      </w:r>
      <w:r w:rsidR="005677F4">
        <w:rPr>
          <w:rFonts w:ascii="方正仿宋_GBK" w:eastAsia="方正仿宋_GBK" w:hint="eastAsia"/>
          <w:sz w:val="32"/>
          <w:szCs w:val="32"/>
        </w:rPr>
        <w:t>本年收入</w:t>
      </w:r>
      <w:proofErr w:type="gramEnd"/>
      <w:r w:rsidR="005677F4">
        <w:rPr>
          <w:rFonts w:ascii="方正仿宋_GBK" w:eastAsia="方正仿宋_GBK" w:hint="eastAsia"/>
          <w:sz w:val="32"/>
          <w:szCs w:val="32"/>
        </w:rPr>
        <w:t>预算合计</w:t>
      </w:r>
      <w:r w:rsidR="005677F4">
        <w:rPr>
          <w:rFonts w:ascii="方正仿宋_GBK" w:eastAsia="方正仿宋_GBK" w:hint="eastAsia"/>
          <w:sz w:val="32"/>
          <w:szCs w:val="32"/>
          <w:u w:val="single"/>
        </w:rPr>
        <w:t xml:space="preserve"> </w:t>
      </w:r>
      <w:r w:rsidR="005677F4">
        <w:rPr>
          <w:rFonts w:ascii="方正仿宋_GBK" w:eastAsia="方正仿宋_GBK"/>
          <w:sz w:val="32"/>
          <w:szCs w:val="32"/>
          <w:u w:val="single"/>
        </w:rPr>
        <w:t xml:space="preserve"> </w:t>
      </w:r>
      <w:r>
        <w:rPr>
          <w:rFonts w:ascii="方正仿宋_GBK" w:eastAsia="方正仿宋_GBK" w:hint="eastAsia"/>
          <w:sz w:val="32"/>
          <w:szCs w:val="32"/>
          <w:u w:val="single"/>
        </w:rPr>
        <w:t>7629.43</w:t>
      </w:r>
      <w:r w:rsidR="005677F4">
        <w:rPr>
          <w:rFonts w:ascii="方正仿宋_GBK" w:eastAsia="方正仿宋_GBK"/>
          <w:sz w:val="32"/>
          <w:szCs w:val="32"/>
          <w:u w:val="single"/>
        </w:rPr>
        <w:t xml:space="preserve">   </w:t>
      </w:r>
      <w:r w:rsidR="005677F4">
        <w:rPr>
          <w:rFonts w:ascii="方正仿宋_GBK" w:eastAsia="方正仿宋_GBK" w:hint="eastAsia"/>
          <w:sz w:val="32"/>
          <w:szCs w:val="32"/>
        </w:rPr>
        <w:t>万元，其中：</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一般公共</w:t>
      </w:r>
      <w:r>
        <w:rPr>
          <w:rFonts w:ascii="方正仿宋_GBK" w:eastAsia="方正仿宋_GBK"/>
          <w:sz w:val="32"/>
          <w:szCs w:val="32"/>
        </w:rPr>
        <w:t>预算</w:t>
      </w:r>
      <w:r>
        <w:rPr>
          <w:rFonts w:ascii="方正仿宋_GBK" w:eastAsia="方正仿宋_GBK" w:hint="eastAsia"/>
          <w:sz w:val="32"/>
          <w:szCs w:val="32"/>
        </w:rPr>
        <w:t>收入</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33324D">
        <w:rPr>
          <w:rFonts w:ascii="方正仿宋_GBK" w:eastAsia="方正仿宋_GBK" w:hint="eastAsia"/>
          <w:sz w:val="32"/>
          <w:szCs w:val="32"/>
          <w:u w:val="single"/>
        </w:rPr>
        <w:t>7579.43</w:t>
      </w:r>
      <w:r>
        <w:rPr>
          <w:rFonts w:ascii="方正仿宋_GBK" w:eastAsia="方正仿宋_GBK"/>
          <w:sz w:val="32"/>
          <w:szCs w:val="32"/>
          <w:u w:val="single"/>
        </w:rPr>
        <w:t xml:space="preserve">   </w:t>
      </w:r>
      <w:r>
        <w:rPr>
          <w:rFonts w:ascii="方正仿宋_GBK" w:eastAsia="方正仿宋_GBK" w:hint="eastAsia"/>
          <w:sz w:val="32"/>
          <w:szCs w:val="32"/>
        </w:rPr>
        <w:t>万元，占</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33324D">
        <w:rPr>
          <w:rFonts w:ascii="方正仿宋_GBK" w:eastAsia="方正仿宋_GBK" w:hint="eastAsia"/>
          <w:sz w:val="32"/>
          <w:szCs w:val="32"/>
          <w:u w:val="single"/>
        </w:rPr>
        <w:t>99</w:t>
      </w:r>
      <w:r>
        <w:rPr>
          <w:rFonts w:ascii="方正仿宋_GBK" w:eastAsia="方正仿宋_GBK"/>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sidRPr="00801784">
        <w:rPr>
          <w:rFonts w:ascii="方正仿宋_GBK" w:eastAsia="方正仿宋_GBK" w:hint="eastAsia"/>
          <w:sz w:val="32"/>
          <w:szCs w:val="32"/>
        </w:rPr>
        <w:t>财政专户管理资金</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33324D">
        <w:rPr>
          <w:rFonts w:ascii="方正仿宋_GBK" w:eastAsia="方正仿宋_GBK" w:hint="eastAsia"/>
          <w:sz w:val="32"/>
          <w:szCs w:val="32"/>
          <w:u w:val="single"/>
        </w:rPr>
        <w:t>50</w:t>
      </w:r>
      <w:r>
        <w:rPr>
          <w:rFonts w:ascii="方正仿宋_GBK" w:eastAsia="方正仿宋_GBK"/>
          <w:sz w:val="32"/>
          <w:szCs w:val="32"/>
          <w:u w:val="single"/>
        </w:rPr>
        <w:t xml:space="preserve">   </w:t>
      </w:r>
      <w:r>
        <w:rPr>
          <w:rFonts w:ascii="方正仿宋_GBK" w:eastAsia="方正仿宋_GBK" w:hint="eastAsia"/>
          <w:sz w:val="32"/>
          <w:szCs w:val="32"/>
        </w:rPr>
        <w:t>万元，占</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33324D">
        <w:rPr>
          <w:rFonts w:ascii="方正仿宋_GBK" w:eastAsia="方正仿宋_GBK" w:hint="eastAsia"/>
          <w:sz w:val="32"/>
          <w:szCs w:val="32"/>
          <w:u w:val="single"/>
        </w:rPr>
        <w:t>1</w:t>
      </w:r>
      <w:r>
        <w:rPr>
          <w:rFonts w:ascii="方正仿宋_GBK" w:eastAsia="方正仿宋_GBK"/>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 xml:space="preserve"> %；</w:t>
      </w:r>
    </w:p>
    <w:p w:rsidR="005677F4" w:rsidRDefault="005677F4"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w:t>
      </w:r>
      <w:r w:rsidRPr="00DE64F5">
        <w:rPr>
          <w:rFonts w:ascii="方正黑体_GBK" w:eastAsia="方正黑体_GBK" w:hint="eastAsia"/>
          <w:sz w:val="32"/>
          <w:szCs w:val="32"/>
        </w:rPr>
        <w:t>支出预算</w:t>
      </w:r>
      <w:r>
        <w:rPr>
          <w:rFonts w:ascii="方正黑体_GBK" w:eastAsia="方正黑体_GBK" w:hint="eastAsia"/>
          <w:sz w:val="32"/>
          <w:szCs w:val="32"/>
        </w:rPr>
        <w:t>情况说明</w:t>
      </w:r>
    </w:p>
    <w:p w:rsidR="005677F4" w:rsidRPr="00FF0773" w:rsidRDefault="00D440A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本表反映部门年度总体支出预算情况。</w:t>
      </w:r>
    </w:p>
    <w:p w:rsidR="005677F4" w:rsidRDefault="00D440A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u w:val="single"/>
        </w:rPr>
        <w:t>江苏省司法厅</w:t>
      </w:r>
      <w:r w:rsidR="005677F4">
        <w:rPr>
          <w:rFonts w:ascii="方正仿宋_GBK" w:eastAsia="方正仿宋_GBK" w:hint="eastAsia"/>
          <w:sz w:val="32"/>
          <w:szCs w:val="32"/>
        </w:rPr>
        <w:t>本年支出预算合计</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7629.43</w:t>
      </w:r>
      <w:r w:rsidR="005677F4">
        <w:rPr>
          <w:rFonts w:ascii="方正仿宋_GBK" w:eastAsia="方正仿宋_GBK"/>
          <w:sz w:val="32"/>
          <w:szCs w:val="32"/>
          <w:u w:val="single"/>
        </w:rPr>
        <w:t xml:space="preserve">    </w:t>
      </w:r>
      <w:r w:rsidR="005677F4">
        <w:rPr>
          <w:rFonts w:ascii="方正仿宋_GBK" w:eastAsia="方正仿宋_GBK" w:hint="eastAsia"/>
          <w:sz w:val="32"/>
          <w:szCs w:val="32"/>
        </w:rPr>
        <w:t>万元，其中：</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基本支出</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5242.14</w:t>
      </w:r>
      <w:r>
        <w:rPr>
          <w:rFonts w:ascii="方正仿宋_GBK" w:eastAsia="方正仿宋_GBK"/>
          <w:sz w:val="32"/>
          <w:szCs w:val="32"/>
          <w:u w:val="single"/>
        </w:rPr>
        <w:t xml:space="preserve">       </w:t>
      </w:r>
      <w:r>
        <w:rPr>
          <w:rFonts w:ascii="方正仿宋_GBK" w:eastAsia="方正仿宋_GBK" w:hint="eastAsia"/>
          <w:sz w:val="32"/>
          <w:szCs w:val="32"/>
        </w:rPr>
        <w:t>万元，占</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69</w:t>
      </w:r>
      <w:r>
        <w:rPr>
          <w:rFonts w:ascii="方正仿宋_GBK" w:eastAsia="方正仿宋_GBK"/>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项目支出</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2315.84</w:t>
      </w:r>
      <w:r>
        <w:rPr>
          <w:rFonts w:ascii="方正仿宋_GBK" w:eastAsia="方正仿宋_GBK"/>
          <w:sz w:val="32"/>
          <w:szCs w:val="32"/>
          <w:u w:val="single"/>
        </w:rPr>
        <w:t xml:space="preserve">       </w:t>
      </w:r>
      <w:r>
        <w:rPr>
          <w:rFonts w:ascii="方正仿宋_GBK" w:eastAsia="方正仿宋_GBK" w:hint="eastAsia"/>
          <w:sz w:val="32"/>
          <w:szCs w:val="32"/>
        </w:rPr>
        <w:t>万元，占</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30</w:t>
      </w:r>
      <w:r>
        <w:rPr>
          <w:rFonts w:ascii="方正仿宋_GBK" w:eastAsia="方正仿宋_GBK"/>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单位预留</w:t>
      </w:r>
      <w:r>
        <w:rPr>
          <w:rFonts w:ascii="方正仿宋_GBK" w:eastAsia="方正仿宋_GBK"/>
          <w:sz w:val="32"/>
          <w:szCs w:val="32"/>
        </w:rPr>
        <w:t>机动经费</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71.45</w:t>
      </w:r>
      <w:r>
        <w:rPr>
          <w:rFonts w:ascii="方正仿宋_GBK" w:eastAsia="方正仿宋_GBK"/>
          <w:sz w:val="32"/>
          <w:szCs w:val="32"/>
          <w:u w:val="single"/>
        </w:rPr>
        <w:t xml:space="preserve">  </w:t>
      </w:r>
      <w:r>
        <w:rPr>
          <w:rFonts w:ascii="方正仿宋_GBK" w:eastAsia="方正仿宋_GBK" w:hint="eastAsia"/>
          <w:sz w:val="32"/>
          <w:szCs w:val="32"/>
        </w:rPr>
        <w:t>万元，占</w:t>
      </w:r>
      <w:r>
        <w:rPr>
          <w:rFonts w:ascii="方正仿宋_GBK" w:eastAsia="方正仿宋_GBK" w:hint="eastAsia"/>
          <w:sz w:val="32"/>
          <w:szCs w:val="32"/>
          <w:u w:val="single"/>
        </w:rPr>
        <w:t xml:space="preserve"> </w:t>
      </w:r>
      <w:r>
        <w:rPr>
          <w:rFonts w:ascii="方正仿宋_GBK" w:eastAsia="方正仿宋_GBK"/>
          <w:sz w:val="32"/>
          <w:szCs w:val="32"/>
          <w:u w:val="single"/>
        </w:rPr>
        <w:t xml:space="preserve"> </w:t>
      </w:r>
      <w:r w:rsidR="00D440A4">
        <w:rPr>
          <w:rFonts w:ascii="方正仿宋_GBK" w:eastAsia="方正仿宋_GBK" w:hint="eastAsia"/>
          <w:sz w:val="32"/>
          <w:szCs w:val="32"/>
          <w:u w:val="single"/>
        </w:rPr>
        <w:t>1</w:t>
      </w:r>
      <w:r>
        <w:rPr>
          <w:rFonts w:ascii="方正仿宋_GBK" w:eastAsia="方正仿宋_GBK"/>
          <w:sz w:val="32"/>
          <w:szCs w:val="32"/>
          <w:u w:val="single"/>
        </w:rPr>
        <w:t xml:space="preserve">   </w:t>
      </w:r>
      <w:r>
        <w:rPr>
          <w:rFonts w:ascii="方正仿宋_GBK" w:eastAsia="方正仿宋_GBK" w:hint="eastAsia"/>
          <w:sz w:val="32"/>
          <w:szCs w:val="32"/>
          <w:u w:val="single"/>
        </w:rPr>
        <w:t xml:space="preserve"> </w:t>
      </w:r>
      <w:r>
        <w:rPr>
          <w:rFonts w:ascii="方正仿宋_GBK" w:eastAsia="方正仿宋_GBK" w:hint="eastAsia"/>
          <w:sz w:val="32"/>
          <w:szCs w:val="32"/>
        </w:rPr>
        <w:t xml:space="preserve"> %；</w:t>
      </w:r>
    </w:p>
    <w:p w:rsidR="005677F4" w:rsidRDefault="005677F4"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lastRenderedPageBreak/>
        <w:t>四、</w:t>
      </w:r>
      <w:r w:rsidRPr="00B6656B">
        <w:rPr>
          <w:rFonts w:ascii="方正黑体_GBK" w:eastAsia="方正黑体_GBK" w:hint="eastAsia"/>
          <w:sz w:val="32"/>
          <w:szCs w:val="32"/>
        </w:rPr>
        <w:t>财政拨款收支预算总表</w:t>
      </w:r>
      <w:r>
        <w:rPr>
          <w:rFonts w:ascii="方正黑体_GBK" w:eastAsia="方正黑体_GBK" w:hint="eastAsia"/>
          <w:sz w:val="32"/>
          <w:szCs w:val="32"/>
        </w:rPr>
        <w:t>情况说明</w:t>
      </w:r>
    </w:p>
    <w:p w:rsidR="005677F4" w:rsidRPr="008A1A91" w:rsidRDefault="005677F4" w:rsidP="005677F4">
      <w:pPr>
        <w:spacing w:line="600" w:lineRule="exact"/>
        <w:ind w:firstLineChars="200" w:firstLine="640"/>
        <w:rPr>
          <w:rFonts w:ascii="方正仿宋_GBK" w:eastAsia="方正仿宋_GBK"/>
          <w:sz w:val="32"/>
          <w:szCs w:val="32"/>
        </w:rPr>
      </w:pPr>
      <w:r w:rsidRPr="008A1A91">
        <w:rPr>
          <w:rFonts w:ascii="方正仿宋_GBK" w:eastAsia="方正仿宋_GBK" w:hint="eastAsia"/>
          <w:sz w:val="32"/>
          <w:szCs w:val="32"/>
        </w:rPr>
        <w:t>本表反映部</w:t>
      </w:r>
      <w:r w:rsidR="00FA476F">
        <w:rPr>
          <w:rFonts w:ascii="方正仿宋_GBK" w:eastAsia="方正仿宋_GBK" w:hint="eastAsia"/>
          <w:sz w:val="32"/>
          <w:szCs w:val="32"/>
        </w:rPr>
        <w:t>门年度财政拨款总体收支预算情况。</w:t>
      </w:r>
    </w:p>
    <w:p w:rsidR="005677F4" w:rsidRDefault="00FA476F"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u w:val="single"/>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年度财政拨款收、支总预算</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7579.43</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万元。与上年相比，财政拨款收、支总计各增加</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842.94</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万元，增长</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12</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 xml:space="preserve"> %</w:t>
      </w:r>
      <w:r w:rsidR="00F44B44">
        <w:rPr>
          <w:rFonts w:ascii="方正仿宋_GBK" w:eastAsia="方正仿宋_GBK" w:hint="eastAsia"/>
          <w:sz w:val="32"/>
          <w:szCs w:val="32"/>
        </w:rPr>
        <w:t>。主要原因是基本支出的人员工资调整</w:t>
      </w:r>
      <w:r w:rsidR="003E3B84">
        <w:rPr>
          <w:rFonts w:ascii="方正仿宋_GBK" w:eastAsia="方正仿宋_GBK" w:hint="eastAsia"/>
          <w:sz w:val="32"/>
          <w:szCs w:val="32"/>
        </w:rPr>
        <w:t>及人员的增加</w:t>
      </w:r>
      <w:r w:rsidR="005677F4">
        <w:rPr>
          <w:rFonts w:ascii="方正仿宋_GBK" w:eastAsia="方正仿宋_GBK" w:hint="eastAsia"/>
          <w:sz w:val="32"/>
          <w:szCs w:val="32"/>
        </w:rPr>
        <w:t>。</w:t>
      </w:r>
    </w:p>
    <w:p w:rsidR="005677F4" w:rsidRDefault="005677F4"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五、</w:t>
      </w:r>
      <w:r w:rsidRPr="00F0725B">
        <w:rPr>
          <w:rFonts w:ascii="方正黑体_GBK" w:eastAsia="方正黑体_GBK" w:hint="eastAsia"/>
          <w:sz w:val="32"/>
          <w:szCs w:val="32"/>
        </w:rPr>
        <w:t>财政拨款支出预算表</w:t>
      </w:r>
      <w:r>
        <w:rPr>
          <w:rFonts w:ascii="方正黑体_GBK" w:eastAsia="方正黑体_GBK" w:hint="eastAsia"/>
          <w:sz w:val="32"/>
          <w:szCs w:val="32"/>
        </w:rPr>
        <w:t>情况说明</w:t>
      </w:r>
    </w:p>
    <w:p w:rsidR="005677F4" w:rsidRPr="00424791" w:rsidRDefault="005677F4" w:rsidP="005677F4">
      <w:pPr>
        <w:spacing w:line="600" w:lineRule="exact"/>
        <w:ind w:firstLineChars="200" w:firstLine="640"/>
        <w:rPr>
          <w:rFonts w:ascii="方正仿宋_GBK" w:eastAsia="方正仿宋_GBK"/>
          <w:sz w:val="32"/>
          <w:szCs w:val="32"/>
        </w:rPr>
      </w:pPr>
      <w:r w:rsidRPr="00424791">
        <w:rPr>
          <w:rFonts w:ascii="方正仿宋_GBK" w:eastAsia="方正仿宋_GBK" w:hint="eastAsia"/>
          <w:sz w:val="32"/>
          <w:szCs w:val="32"/>
        </w:rPr>
        <w:t>本</w:t>
      </w:r>
      <w:r w:rsidR="0082733F">
        <w:rPr>
          <w:rFonts w:ascii="方正仿宋_GBK" w:eastAsia="方正仿宋_GBK" w:hint="eastAsia"/>
          <w:sz w:val="32"/>
          <w:szCs w:val="32"/>
        </w:rPr>
        <w:t>表反映部门年度财政拨款支出预算安排情况。</w:t>
      </w:r>
    </w:p>
    <w:p w:rsidR="005677F4" w:rsidRDefault="0082733F" w:rsidP="0082733F">
      <w:pPr>
        <w:spacing w:line="600" w:lineRule="exact"/>
        <w:rPr>
          <w:rFonts w:ascii="方正仿宋_GBK" w:eastAsia="方正仿宋_GBK"/>
          <w:sz w:val="32"/>
          <w:szCs w:val="32"/>
        </w:rPr>
      </w:pPr>
      <w:r w:rsidRPr="0082733F">
        <w:rPr>
          <w:rFonts w:ascii="方正仿宋_GBK" w:eastAsia="方正仿宋_GBK" w:hint="eastAsia"/>
          <w:sz w:val="32"/>
          <w:szCs w:val="32"/>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年财政拨款预算支出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7579.43</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万元，占本年支出合计的</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99</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%。与上年相比，财政拨款支出增加</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842.94</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万元，增长</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12</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w:t>
      </w:r>
      <w:r>
        <w:rPr>
          <w:rFonts w:ascii="方正仿宋_GBK" w:eastAsia="方正仿宋_GBK" w:hint="eastAsia"/>
          <w:sz w:val="32"/>
          <w:szCs w:val="32"/>
        </w:rPr>
        <w:t>。主要原因是基本支出的人员工资调整</w:t>
      </w:r>
      <w:r w:rsidR="005677F4">
        <w:rPr>
          <w:rFonts w:ascii="方正仿宋_GBK" w:eastAsia="方正仿宋_GBK" w:hint="eastAsia"/>
          <w:sz w:val="32"/>
          <w:szCs w:val="32"/>
        </w:rPr>
        <w:t>。</w:t>
      </w:r>
    </w:p>
    <w:p w:rsidR="005677F4" w:rsidRPr="00F0725B" w:rsidRDefault="005677F4" w:rsidP="005677F4">
      <w:pPr>
        <w:spacing w:line="600" w:lineRule="exact"/>
        <w:ind w:firstLineChars="200" w:firstLine="640"/>
        <w:rPr>
          <w:rFonts w:ascii="方正仿宋_GBK" w:eastAsia="方正仿宋_GBK"/>
          <w:sz w:val="32"/>
          <w:szCs w:val="32"/>
        </w:rPr>
      </w:pPr>
      <w:r w:rsidRPr="00F0725B">
        <w:rPr>
          <w:rFonts w:ascii="方正仿宋_GBK" w:eastAsia="方正仿宋_GBK" w:hint="eastAsia"/>
          <w:sz w:val="32"/>
          <w:szCs w:val="32"/>
        </w:rPr>
        <w:t xml:space="preserve">其中： </w:t>
      </w:r>
    </w:p>
    <w:p w:rsidR="005677F4" w:rsidRPr="00F0725B" w:rsidRDefault="00AD35BB" w:rsidP="005677F4">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w:t>
      </w:r>
      <w:r w:rsidR="005677F4" w:rsidRPr="00F0725B">
        <w:rPr>
          <w:rFonts w:ascii="方正楷体_GBK" w:eastAsia="方正楷体_GBK" w:hint="eastAsia"/>
          <w:sz w:val="32"/>
          <w:szCs w:val="32"/>
        </w:rPr>
        <w:t>）公共安全（类）</w:t>
      </w:r>
    </w:p>
    <w:p w:rsidR="005677F4" w:rsidRPr="00F0725B" w:rsidRDefault="003A486C" w:rsidP="001323FB">
      <w:pPr>
        <w:spacing w:line="600" w:lineRule="exact"/>
        <w:ind w:firstLineChars="300" w:firstLine="960"/>
        <w:rPr>
          <w:rFonts w:ascii="方正仿宋_GBK" w:eastAsia="方正仿宋_GBK"/>
          <w:sz w:val="32"/>
          <w:szCs w:val="32"/>
        </w:rPr>
      </w:pPr>
      <w:r>
        <w:rPr>
          <w:rFonts w:ascii="方正仿宋_GBK" w:eastAsia="方正仿宋_GBK" w:hint="eastAsia"/>
          <w:sz w:val="32"/>
          <w:szCs w:val="32"/>
        </w:rPr>
        <w:t>司法</w:t>
      </w:r>
      <w:r w:rsidR="005677F4" w:rsidRPr="00E00755">
        <w:rPr>
          <w:rFonts w:ascii="方正仿宋_GBK" w:eastAsia="方正仿宋_GBK" w:hint="eastAsia"/>
          <w:sz w:val="32"/>
          <w:szCs w:val="32"/>
        </w:rPr>
        <w:t>（款）行政运行（项）</w:t>
      </w:r>
      <w:r w:rsidR="005677F4" w:rsidRPr="0090763C">
        <w:rPr>
          <w:rFonts w:ascii="方正仿宋_GBK" w:eastAsia="方正仿宋_GBK" w:hint="eastAsia"/>
          <w:sz w:val="32"/>
          <w:szCs w:val="32"/>
        </w:rPr>
        <w:t>支出</w:t>
      </w:r>
      <w:r w:rsidR="005677F4" w:rsidRPr="00F0725B">
        <w:rPr>
          <w:rFonts w:ascii="方正仿宋_GBK" w:eastAsia="方正仿宋_GBK" w:hint="eastAsia"/>
          <w:sz w:val="32"/>
          <w:szCs w:val="32"/>
          <w:u w:val="single"/>
        </w:rPr>
        <w:t xml:space="preserve"> </w:t>
      </w:r>
      <w:r>
        <w:rPr>
          <w:rFonts w:ascii="方正仿宋_GBK" w:eastAsia="方正仿宋_GBK" w:hint="eastAsia"/>
          <w:sz w:val="32"/>
          <w:szCs w:val="32"/>
          <w:u w:val="single"/>
        </w:rPr>
        <w:t>3582.02</w:t>
      </w:r>
      <w:r w:rsidR="005677F4">
        <w:rPr>
          <w:rFonts w:ascii="方正仿宋_GBK" w:eastAsia="方正仿宋_GBK" w:hint="eastAsia"/>
          <w:sz w:val="32"/>
          <w:szCs w:val="32"/>
          <w:u w:val="single"/>
        </w:rPr>
        <w:t xml:space="preserve">  </w:t>
      </w:r>
      <w:r w:rsidR="005677F4" w:rsidRPr="00F0725B">
        <w:rPr>
          <w:rFonts w:ascii="方正仿宋_GBK" w:eastAsia="方正仿宋_GBK" w:hint="eastAsia"/>
          <w:sz w:val="32"/>
          <w:szCs w:val="32"/>
          <w:u w:val="single"/>
        </w:rPr>
        <w:t xml:space="preserve"> </w:t>
      </w:r>
      <w:r w:rsidR="005677F4" w:rsidRPr="00F0725B">
        <w:rPr>
          <w:rFonts w:ascii="方正仿宋_GBK" w:eastAsia="方正仿宋_GBK" w:hint="eastAsia"/>
          <w:sz w:val="32"/>
          <w:szCs w:val="32"/>
        </w:rPr>
        <w:t>万元，</w:t>
      </w:r>
      <w:r w:rsidR="005677F4">
        <w:rPr>
          <w:rFonts w:ascii="方正仿宋_GBK" w:eastAsia="方正仿宋_GBK" w:hint="eastAsia"/>
          <w:sz w:val="32"/>
          <w:szCs w:val="32"/>
        </w:rPr>
        <w:t>与上年相比增加</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402.85</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万元，增长（减少）</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12.6</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w:t>
      </w:r>
      <w:r>
        <w:rPr>
          <w:rFonts w:ascii="方正仿宋_GBK" w:eastAsia="方正仿宋_GBK" w:hint="eastAsia"/>
          <w:sz w:val="32"/>
          <w:szCs w:val="32"/>
        </w:rPr>
        <w:t>。主要原因是在职人员工资的调整</w:t>
      </w:r>
      <w:r w:rsidR="000E53ED">
        <w:rPr>
          <w:rFonts w:ascii="方正仿宋_GBK" w:eastAsia="方正仿宋_GBK" w:hint="eastAsia"/>
          <w:sz w:val="32"/>
          <w:szCs w:val="32"/>
        </w:rPr>
        <w:t>及人员的增加</w:t>
      </w:r>
      <w:r w:rsidR="005677F4" w:rsidRPr="00F0725B">
        <w:rPr>
          <w:rFonts w:ascii="方正仿宋_GBK" w:eastAsia="方正仿宋_GBK" w:hint="eastAsia"/>
          <w:sz w:val="32"/>
          <w:szCs w:val="32"/>
        </w:rPr>
        <w:t>。</w:t>
      </w:r>
    </w:p>
    <w:p w:rsidR="005677F4" w:rsidRPr="003A486C" w:rsidRDefault="005677F4" w:rsidP="003A486C">
      <w:pPr>
        <w:spacing w:line="600" w:lineRule="exact"/>
        <w:ind w:firstLineChars="200" w:firstLine="640"/>
        <w:rPr>
          <w:rFonts w:ascii="方正仿宋_GBK" w:eastAsia="方正仿宋_GBK"/>
          <w:sz w:val="32"/>
          <w:szCs w:val="32"/>
        </w:rPr>
      </w:pPr>
    </w:p>
    <w:p w:rsidR="005677F4" w:rsidRDefault="005677F4"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六、</w:t>
      </w:r>
      <w:r w:rsidRPr="00067BD6">
        <w:rPr>
          <w:rFonts w:ascii="方正黑体_GBK" w:eastAsia="方正黑体_GBK" w:hint="eastAsia"/>
          <w:sz w:val="32"/>
          <w:szCs w:val="32"/>
        </w:rPr>
        <w:t>财政拨款基本支出预算表</w:t>
      </w:r>
      <w:r>
        <w:rPr>
          <w:rFonts w:ascii="方正黑体_GBK" w:eastAsia="方正黑体_GBK" w:hint="eastAsia"/>
          <w:sz w:val="32"/>
          <w:szCs w:val="32"/>
        </w:rPr>
        <w:t>情况说明</w:t>
      </w:r>
    </w:p>
    <w:p w:rsidR="005677F4" w:rsidRPr="008B0214" w:rsidRDefault="005677F4" w:rsidP="005677F4">
      <w:pPr>
        <w:spacing w:line="600" w:lineRule="exact"/>
        <w:ind w:firstLineChars="200" w:firstLine="640"/>
        <w:rPr>
          <w:rFonts w:ascii="方正仿宋_GBK" w:eastAsia="方正仿宋_GBK"/>
          <w:sz w:val="32"/>
          <w:szCs w:val="32"/>
        </w:rPr>
      </w:pPr>
      <w:r w:rsidRPr="008B0214">
        <w:rPr>
          <w:rFonts w:ascii="方正仿宋_GBK" w:eastAsia="方正仿宋_GBK" w:hint="eastAsia"/>
          <w:sz w:val="32"/>
          <w:szCs w:val="32"/>
        </w:rPr>
        <w:t>本表反映部门年度财政拨款基本支</w:t>
      </w:r>
      <w:r w:rsidR="00D52C9F">
        <w:rPr>
          <w:rFonts w:ascii="方正仿宋_GBK" w:eastAsia="方正仿宋_GBK" w:hint="eastAsia"/>
          <w:sz w:val="32"/>
          <w:szCs w:val="32"/>
        </w:rPr>
        <w:t>出预算安排情况。</w:t>
      </w:r>
    </w:p>
    <w:p w:rsidR="005677F4" w:rsidRDefault="00D52C9F" w:rsidP="005677F4">
      <w:pPr>
        <w:spacing w:line="600" w:lineRule="exact"/>
        <w:ind w:firstLineChars="200" w:firstLine="640"/>
        <w:rPr>
          <w:rFonts w:ascii="方正仿宋_GBK" w:eastAsia="方正仿宋_GBK"/>
          <w:sz w:val="32"/>
          <w:szCs w:val="32"/>
        </w:rPr>
      </w:pPr>
      <w:r w:rsidRPr="00D52C9F">
        <w:rPr>
          <w:rFonts w:ascii="方正仿宋_GBK" w:eastAsia="方正仿宋_GBK" w:hint="eastAsia"/>
          <w:sz w:val="32"/>
          <w:szCs w:val="32"/>
        </w:rPr>
        <w:t>江苏省司法</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年度财政拨款基本支出预算</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5242.14</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万元，其中：</w:t>
      </w:r>
    </w:p>
    <w:p w:rsidR="005677F4" w:rsidRDefault="005677F4" w:rsidP="005677F4">
      <w:pPr>
        <w:spacing w:line="600" w:lineRule="exact"/>
        <w:ind w:firstLineChars="200" w:firstLine="640"/>
        <w:rPr>
          <w:rFonts w:ascii="方正仿宋_GBK" w:eastAsia="方正仿宋_GBK"/>
          <w:sz w:val="32"/>
          <w:szCs w:val="32"/>
        </w:rPr>
      </w:pPr>
      <w:r>
        <w:rPr>
          <w:rFonts w:ascii="方正楷体_GBK" w:eastAsia="方正楷体_GBK" w:hint="eastAsia"/>
          <w:sz w:val="32"/>
          <w:szCs w:val="32"/>
        </w:rPr>
        <w:t>（一）人员经费</w:t>
      </w:r>
      <w:r>
        <w:rPr>
          <w:rFonts w:ascii="方正楷体_GBK" w:eastAsia="方正楷体_GBK" w:hint="eastAsia"/>
          <w:sz w:val="32"/>
          <w:szCs w:val="32"/>
          <w:u w:val="single"/>
        </w:rPr>
        <w:t xml:space="preserve"> </w:t>
      </w:r>
      <w:r w:rsidR="00D52C9F">
        <w:rPr>
          <w:rFonts w:ascii="方正楷体_GBK" w:eastAsia="方正楷体_GBK" w:hint="eastAsia"/>
          <w:sz w:val="32"/>
          <w:szCs w:val="32"/>
          <w:u w:val="single"/>
        </w:rPr>
        <w:t>4046.76</w:t>
      </w:r>
      <w:r>
        <w:rPr>
          <w:rFonts w:ascii="方正楷体_GBK" w:eastAsia="方正楷体_GBK" w:hint="eastAsia"/>
          <w:sz w:val="32"/>
          <w:szCs w:val="32"/>
          <w:u w:val="single"/>
        </w:rPr>
        <w:t xml:space="preserve">   </w:t>
      </w:r>
      <w:r>
        <w:rPr>
          <w:rFonts w:ascii="方正楷体_GBK" w:eastAsia="方正楷体_GBK" w:hint="eastAsia"/>
          <w:sz w:val="32"/>
          <w:szCs w:val="32"/>
        </w:rPr>
        <w:t>万元。</w:t>
      </w:r>
      <w:r>
        <w:rPr>
          <w:rFonts w:ascii="方正仿宋_GBK" w:eastAsia="方正仿宋_GBK" w:hint="eastAsia"/>
          <w:sz w:val="32"/>
          <w:szCs w:val="32"/>
        </w:rPr>
        <w:t>主要包括：基本工资、</w:t>
      </w:r>
      <w:r>
        <w:rPr>
          <w:rFonts w:ascii="方正仿宋_GBK" w:eastAsia="方正仿宋_GBK" w:hint="eastAsia"/>
          <w:sz w:val="32"/>
          <w:szCs w:val="32"/>
        </w:rPr>
        <w:lastRenderedPageBreak/>
        <w:t>津贴补贴、奖金、社会保障缴费、伙食补助费、绩效工资、其他工资福利支出、离休费、退休费、抚恤金、生活补助、医疗费、奖励金、住房公积金、提租补贴、其他对个人和家庭的补助支出。</w:t>
      </w:r>
    </w:p>
    <w:p w:rsidR="005677F4" w:rsidRDefault="005677F4" w:rsidP="005677F4">
      <w:pPr>
        <w:spacing w:line="600" w:lineRule="exact"/>
        <w:ind w:firstLineChars="200" w:firstLine="640"/>
        <w:rPr>
          <w:rFonts w:ascii="方正仿宋_GBK" w:eastAsia="方正仿宋_GBK"/>
          <w:i/>
          <w:sz w:val="32"/>
          <w:szCs w:val="32"/>
        </w:rPr>
      </w:pPr>
      <w:r>
        <w:rPr>
          <w:rFonts w:ascii="方正楷体_GBK" w:eastAsia="方正楷体_GBK" w:hint="eastAsia"/>
          <w:sz w:val="32"/>
          <w:szCs w:val="32"/>
        </w:rPr>
        <w:t>（二）公用经费</w:t>
      </w:r>
      <w:r>
        <w:rPr>
          <w:rFonts w:ascii="方正楷体_GBK" w:eastAsia="方正楷体_GBK" w:hint="eastAsia"/>
          <w:sz w:val="32"/>
          <w:szCs w:val="32"/>
          <w:u w:val="single"/>
        </w:rPr>
        <w:t xml:space="preserve">  </w:t>
      </w:r>
      <w:r w:rsidR="00D52C9F">
        <w:rPr>
          <w:rFonts w:ascii="方正楷体_GBK" w:eastAsia="方正楷体_GBK" w:hint="eastAsia"/>
          <w:sz w:val="32"/>
          <w:szCs w:val="32"/>
          <w:u w:val="single"/>
        </w:rPr>
        <w:t>1195.38</w:t>
      </w:r>
      <w:r>
        <w:rPr>
          <w:rFonts w:ascii="方正楷体_GBK" w:eastAsia="方正楷体_GBK" w:hint="eastAsia"/>
          <w:sz w:val="32"/>
          <w:szCs w:val="32"/>
          <w:u w:val="single"/>
        </w:rPr>
        <w:t xml:space="preserve"> </w:t>
      </w:r>
      <w:r>
        <w:rPr>
          <w:rFonts w:ascii="方正楷体_GBK" w:eastAsia="方正楷体_GBK" w:hint="eastAsia"/>
          <w:sz w:val="32"/>
          <w:szCs w:val="32"/>
        </w:rPr>
        <w:t>万元。</w:t>
      </w:r>
      <w:r>
        <w:rPr>
          <w:rFonts w:ascii="方正仿宋_GBK" w:eastAsia="方正仿宋_GBK" w:hint="eastAsia"/>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5677F4" w:rsidRDefault="0000348E"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七</w:t>
      </w:r>
      <w:r w:rsidR="005677F4">
        <w:rPr>
          <w:rFonts w:ascii="方正黑体_GBK" w:eastAsia="方正黑体_GBK" w:hint="eastAsia"/>
          <w:sz w:val="32"/>
          <w:szCs w:val="32"/>
        </w:rPr>
        <w:t>、</w:t>
      </w:r>
      <w:r w:rsidR="005677F4" w:rsidRPr="00EA1B11">
        <w:rPr>
          <w:rFonts w:ascii="方正黑体_GBK" w:eastAsia="方正黑体_GBK" w:hint="eastAsia"/>
          <w:sz w:val="32"/>
          <w:szCs w:val="32"/>
        </w:rPr>
        <w:t>一般公共预算支出预算表</w:t>
      </w:r>
      <w:r w:rsidR="005677F4">
        <w:rPr>
          <w:rFonts w:ascii="方正黑体_GBK" w:eastAsia="方正黑体_GBK" w:hint="eastAsia"/>
          <w:sz w:val="32"/>
          <w:szCs w:val="32"/>
        </w:rPr>
        <w:t>情况说明</w:t>
      </w:r>
    </w:p>
    <w:p w:rsidR="005677F4" w:rsidRDefault="005677F4" w:rsidP="005677F4">
      <w:pPr>
        <w:spacing w:line="600" w:lineRule="exact"/>
        <w:ind w:firstLineChars="200" w:firstLine="640"/>
        <w:rPr>
          <w:rFonts w:ascii="方正仿宋_GBK" w:eastAsia="方正仿宋_GBK"/>
          <w:sz w:val="32"/>
          <w:szCs w:val="32"/>
        </w:rPr>
      </w:pPr>
      <w:r w:rsidRPr="000B6DA2">
        <w:rPr>
          <w:rFonts w:ascii="方正仿宋_GBK" w:eastAsia="方正仿宋_GBK" w:hint="eastAsia"/>
          <w:sz w:val="32"/>
          <w:szCs w:val="32"/>
        </w:rPr>
        <w:t>本表反映部门年度一般公共预算支</w:t>
      </w:r>
      <w:r w:rsidR="00AD2DAA">
        <w:rPr>
          <w:rFonts w:ascii="方正仿宋_GBK" w:eastAsia="方正仿宋_GBK" w:hint="eastAsia"/>
          <w:sz w:val="32"/>
          <w:szCs w:val="32"/>
        </w:rPr>
        <w:t>出预算安排情况。</w:t>
      </w:r>
    </w:p>
    <w:p w:rsidR="005677F4" w:rsidRDefault="00AD2DAA" w:rsidP="005677F4">
      <w:pPr>
        <w:spacing w:line="610" w:lineRule="exact"/>
        <w:ind w:firstLineChars="200" w:firstLine="640"/>
        <w:rPr>
          <w:rFonts w:ascii="方正仿宋_GBK" w:eastAsia="方正仿宋_GBK"/>
          <w:sz w:val="32"/>
          <w:szCs w:val="32"/>
        </w:rPr>
      </w:pPr>
      <w:r w:rsidRPr="00AD2DAA">
        <w:rPr>
          <w:rFonts w:ascii="方正仿宋_GBK" w:eastAsia="方正仿宋_GBK" w:hint="eastAsia"/>
          <w:sz w:val="32"/>
          <w:szCs w:val="32"/>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年一般公共预算财政拨款支出预算</w:t>
      </w:r>
      <w:r w:rsidR="005677F4">
        <w:rPr>
          <w:rFonts w:ascii="方正仿宋_GBK" w:eastAsia="方正仿宋_GBK" w:hint="eastAsia"/>
          <w:sz w:val="32"/>
          <w:szCs w:val="32"/>
          <w:u w:val="single"/>
        </w:rPr>
        <w:t xml:space="preserve">   </w:t>
      </w:r>
      <w:r w:rsidR="000E733B">
        <w:rPr>
          <w:rFonts w:ascii="方正仿宋_GBK" w:eastAsia="方正仿宋_GBK" w:hint="eastAsia"/>
          <w:sz w:val="32"/>
          <w:szCs w:val="32"/>
          <w:u w:val="single"/>
        </w:rPr>
        <w:t>7579.43</w:t>
      </w:r>
      <w:r w:rsidR="005677F4">
        <w:rPr>
          <w:rFonts w:ascii="方正仿宋_GBK" w:eastAsia="方正仿宋_GBK" w:hint="eastAsia"/>
          <w:sz w:val="32"/>
          <w:szCs w:val="32"/>
        </w:rPr>
        <w:t>万元，与上年相比增加（减少）</w:t>
      </w:r>
      <w:r w:rsidR="005677F4">
        <w:rPr>
          <w:rFonts w:ascii="方正仿宋_GBK" w:eastAsia="方正仿宋_GBK" w:hint="eastAsia"/>
          <w:sz w:val="32"/>
          <w:szCs w:val="32"/>
          <w:u w:val="single"/>
        </w:rPr>
        <w:t xml:space="preserve">  </w:t>
      </w:r>
      <w:r w:rsidR="000E733B">
        <w:rPr>
          <w:rFonts w:ascii="方正仿宋_GBK" w:eastAsia="方正仿宋_GBK" w:hint="eastAsia"/>
          <w:sz w:val="32"/>
          <w:szCs w:val="32"/>
          <w:u w:val="single"/>
        </w:rPr>
        <w:t>842.94</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万元，增长</w:t>
      </w:r>
      <w:r w:rsidR="005677F4">
        <w:rPr>
          <w:rFonts w:ascii="方正仿宋_GBK" w:eastAsia="方正仿宋_GBK" w:hint="eastAsia"/>
          <w:sz w:val="32"/>
          <w:szCs w:val="32"/>
          <w:u w:val="single"/>
        </w:rPr>
        <w:t xml:space="preserve"> </w:t>
      </w:r>
      <w:r w:rsidR="000E733B">
        <w:rPr>
          <w:rFonts w:ascii="方正仿宋_GBK" w:eastAsia="方正仿宋_GBK" w:hint="eastAsia"/>
          <w:sz w:val="32"/>
          <w:szCs w:val="32"/>
          <w:u w:val="single"/>
        </w:rPr>
        <w:t>12</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w:t>
      </w:r>
      <w:r w:rsidR="000E733B">
        <w:rPr>
          <w:rFonts w:ascii="方正仿宋_GBK" w:eastAsia="方正仿宋_GBK" w:hint="eastAsia"/>
          <w:sz w:val="32"/>
          <w:szCs w:val="32"/>
        </w:rPr>
        <w:t>。主要原因是基本支出的人员工资</w:t>
      </w:r>
      <w:r w:rsidR="00A43E2F">
        <w:rPr>
          <w:rFonts w:ascii="方正仿宋_GBK" w:eastAsia="方正仿宋_GBK" w:hint="eastAsia"/>
          <w:sz w:val="32"/>
          <w:szCs w:val="32"/>
        </w:rPr>
        <w:t>及住房公积金和住房补贴</w:t>
      </w:r>
      <w:r w:rsidR="000E733B">
        <w:rPr>
          <w:rFonts w:ascii="方正仿宋_GBK" w:eastAsia="方正仿宋_GBK" w:hint="eastAsia"/>
          <w:sz w:val="32"/>
          <w:szCs w:val="32"/>
        </w:rPr>
        <w:t>的调整</w:t>
      </w:r>
      <w:r w:rsidR="005677F4">
        <w:rPr>
          <w:rFonts w:ascii="方正仿宋_GBK" w:eastAsia="方正仿宋_GBK" w:hint="eastAsia"/>
          <w:sz w:val="32"/>
          <w:szCs w:val="32"/>
        </w:rPr>
        <w:t>。</w:t>
      </w:r>
    </w:p>
    <w:p w:rsidR="005677F4" w:rsidRDefault="0000348E" w:rsidP="005677F4">
      <w:pPr>
        <w:spacing w:line="610" w:lineRule="exact"/>
        <w:ind w:firstLineChars="200" w:firstLine="640"/>
        <w:rPr>
          <w:rFonts w:ascii="方正黑体_GBK" w:eastAsia="方正黑体_GBK"/>
          <w:sz w:val="32"/>
          <w:szCs w:val="32"/>
        </w:rPr>
      </w:pPr>
      <w:r>
        <w:rPr>
          <w:rFonts w:ascii="方正黑体_GBK" w:eastAsia="方正黑体_GBK" w:hint="eastAsia"/>
          <w:sz w:val="32"/>
          <w:szCs w:val="32"/>
        </w:rPr>
        <w:t>八</w:t>
      </w:r>
      <w:r w:rsidR="005677F4">
        <w:rPr>
          <w:rFonts w:ascii="方正黑体_GBK" w:eastAsia="方正黑体_GBK" w:hint="eastAsia"/>
          <w:sz w:val="32"/>
          <w:szCs w:val="32"/>
        </w:rPr>
        <w:t>、</w:t>
      </w:r>
      <w:r w:rsidR="005677F4" w:rsidRPr="00BD5A81">
        <w:rPr>
          <w:rFonts w:ascii="方正黑体_GBK" w:eastAsia="方正黑体_GBK" w:hint="eastAsia"/>
          <w:sz w:val="32"/>
          <w:szCs w:val="32"/>
        </w:rPr>
        <w:t>一般公共预算基本支出预算表</w:t>
      </w:r>
      <w:r w:rsidR="005677F4">
        <w:rPr>
          <w:rFonts w:ascii="方正黑体_GBK" w:eastAsia="方正黑体_GBK" w:hint="eastAsia"/>
          <w:sz w:val="32"/>
          <w:szCs w:val="32"/>
        </w:rPr>
        <w:t>情况说明</w:t>
      </w:r>
    </w:p>
    <w:p w:rsidR="005677F4" w:rsidRDefault="005677F4" w:rsidP="005677F4">
      <w:pPr>
        <w:spacing w:line="610" w:lineRule="exact"/>
        <w:ind w:firstLineChars="200" w:firstLine="640"/>
        <w:rPr>
          <w:rFonts w:ascii="方正仿宋_GBK" w:eastAsia="方正仿宋_GBK" w:hAnsi="宋体"/>
          <w:sz w:val="32"/>
          <w:szCs w:val="32"/>
        </w:rPr>
      </w:pPr>
      <w:r w:rsidRPr="005F59E6">
        <w:rPr>
          <w:rFonts w:ascii="方正仿宋_GBK" w:eastAsia="方正仿宋_GBK" w:hAnsi="宋体" w:hint="eastAsia"/>
          <w:sz w:val="32"/>
          <w:szCs w:val="32"/>
        </w:rPr>
        <w:t>本表反映部门年度一般公共预算基本支</w:t>
      </w:r>
      <w:r w:rsidR="0024639F">
        <w:rPr>
          <w:rFonts w:ascii="方正仿宋_GBK" w:eastAsia="方正仿宋_GBK" w:hAnsi="宋体" w:hint="eastAsia"/>
          <w:sz w:val="32"/>
          <w:szCs w:val="32"/>
        </w:rPr>
        <w:t>出预算安排情况。</w:t>
      </w:r>
    </w:p>
    <w:p w:rsidR="005677F4" w:rsidRPr="00A828FF" w:rsidRDefault="0024639F" w:rsidP="005677F4">
      <w:pPr>
        <w:spacing w:line="610" w:lineRule="exact"/>
        <w:ind w:firstLineChars="200" w:firstLine="672"/>
        <w:rPr>
          <w:rFonts w:ascii="方正仿宋_GBK" w:eastAsia="方正仿宋_GBK"/>
          <w:spacing w:val="8"/>
          <w:sz w:val="32"/>
          <w:szCs w:val="32"/>
        </w:rPr>
      </w:pPr>
      <w:r w:rsidRPr="0024639F">
        <w:rPr>
          <w:rFonts w:ascii="方正仿宋_GBK" w:eastAsia="方正仿宋_GBK" w:hint="eastAsia"/>
          <w:spacing w:val="8"/>
          <w:sz w:val="32"/>
          <w:szCs w:val="32"/>
        </w:rPr>
        <w:t>江苏省司法厅</w:t>
      </w:r>
      <w:r w:rsidR="005677F4" w:rsidRPr="00A828FF">
        <w:rPr>
          <w:rFonts w:ascii="方正仿宋_GBK" w:eastAsia="方正仿宋_GBK" w:hint="eastAsia"/>
          <w:spacing w:val="8"/>
          <w:sz w:val="32"/>
          <w:szCs w:val="32"/>
        </w:rPr>
        <w:t>201</w:t>
      </w:r>
      <w:r w:rsidR="005677F4" w:rsidRPr="00A828FF">
        <w:rPr>
          <w:rFonts w:ascii="方正仿宋_GBK" w:eastAsia="方正仿宋_GBK"/>
          <w:spacing w:val="8"/>
          <w:sz w:val="32"/>
          <w:szCs w:val="32"/>
        </w:rPr>
        <w:t>6</w:t>
      </w:r>
      <w:r w:rsidR="005677F4" w:rsidRPr="00A828FF">
        <w:rPr>
          <w:rFonts w:ascii="方正仿宋_GBK" w:eastAsia="方正仿宋_GBK" w:hint="eastAsia"/>
          <w:spacing w:val="8"/>
          <w:sz w:val="32"/>
          <w:szCs w:val="32"/>
        </w:rPr>
        <w:t>年度一般公共预算财政拨款基本支出预算</w:t>
      </w:r>
      <w:r w:rsidR="005677F4" w:rsidRPr="00A828FF">
        <w:rPr>
          <w:rFonts w:ascii="方正仿宋_GBK" w:eastAsia="方正仿宋_GBK" w:hint="eastAsia"/>
          <w:spacing w:val="8"/>
          <w:sz w:val="32"/>
          <w:szCs w:val="32"/>
          <w:u w:val="single"/>
        </w:rPr>
        <w:t xml:space="preserve"> </w:t>
      </w:r>
      <w:r w:rsidR="005677F4" w:rsidRPr="00A828FF">
        <w:rPr>
          <w:rFonts w:ascii="方正仿宋_GBK" w:eastAsia="方正仿宋_GBK"/>
          <w:spacing w:val="8"/>
          <w:sz w:val="32"/>
          <w:szCs w:val="32"/>
          <w:u w:val="single"/>
        </w:rPr>
        <w:t xml:space="preserve"> </w:t>
      </w:r>
      <w:r>
        <w:rPr>
          <w:rFonts w:ascii="方正仿宋_GBK" w:eastAsia="方正仿宋_GBK" w:hint="eastAsia"/>
          <w:spacing w:val="8"/>
          <w:sz w:val="32"/>
          <w:szCs w:val="32"/>
          <w:u w:val="single"/>
        </w:rPr>
        <w:t>5242.14</w:t>
      </w:r>
      <w:r w:rsidR="005677F4" w:rsidRPr="00A828FF">
        <w:rPr>
          <w:rFonts w:ascii="方正仿宋_GBK" w:eastAsia="方正仿宋_GBK"/>
          <w:spacing w:val="8"/>
          <w:sz w:val="32"/>
          <w:szCs w:val="32"/>
          <w:u w:val="single"/>
        </w:rPr>
        <w:t xml:space="preserve">   </w:t>
      </w:r>
      <w:r w:rsidR="005677F4" w:rsidRPr="00A828FF">
        <w:rPr>
          <w:rFonts w:ascii="方正仿宋_GBK" w:eastAsia="方正仿宋_GBK" w:hint="eastAsia"/>
          <w:spacing w:val="8"/>
          <w:sz w:val="32"/>
          <w:szCs w:val="32"/>
        </w:rPr>
        <w:t>万元，其中：</w:t>
      </w:r>
    </w:p>
    <w:p w:rsidR="005677F4" w:rsidRDefault="005677F4" w:rsidP="005677F4">
      <w:pPr>
        <w:spacing w:line="610" w:lineRule="exact"/>
        <w:ind w:firstLineChars="200" w:firstLine="640"/>
        <w:rPr>
          <w:rFonts w:ascii="方正仿宋_GBK" w:eastAsia="方正仿宋_GBK"/>
          <w:sz w:val="32"/>
          <w:szCs w:val="32"/>
        </w:rPr>
      </w:pPr>
      <w:r>
        <w:rPr>
          <w:rFonts w:ascii="方正楷体_GBK" w:eastAsia="方正楷体_GBK" w:hint="eastAsia"/>
          <w:sz w:val="32"/>
          <w:szCs w:val="32"/>
        </w:rPr>
        <w:t>（一）人员经费</w:t>
      </w:r>
      <w:r>
        <w:rPr>
          <w:rFonts w:ascii="方正楷体_GBK" w:eastAsia="方正楷体_GBK" w:hint="eastAsia"/>
          <w:sz w:val="32"/>
          <w:szCs w:val="32"/>
          <w:u w:val="single"/>
        </w:rPr>
        <w:t xml:space="preserve">  </w:t>
      </w:r>
      <w:r w:rsidR="0024639F">
        <w:rPr>
          <w:rFonts w:ascii="方正楷体_GBK" w:eastAsia="方正楷体_GBK" w:hint="eastAsia"/>
          <w:sz w:val="32"/>
          <w:szCs w:val="32"/>
          <w:u w:val="single"/>
        </w:rPr>
        <w:t>4046.76</w:t>
      </w:r>
      <w:r>
        <w:rPr>
          <w:rFonts w:ascii="方正楷体_GBK" w:eastAsia="方正楷体_GBK" w:hint="eastAsia"/>
          <w:sz w:val="32"/>
          <w:szCs w:val="32"/>
          <w:u w:val="single"/>
        </w:rPr>
        <w:t xml:space="preserve">  </w:t>
      </w:r>
      <w:r>
        <w:rPr>
          <w:rFonts w:ascii="方正楷体_GBK" w:eastAsia="方正楷体_GBK" w:hint="eastAsia"/>
          <w:sz w:val="32"/>
          <w:szCs w:val="32"/>
        </w:rPr>
        <w:t>万元。</w:t>
      </w:r>
      <w:r>
        <w:rPr>
          <w:rFonts w:ascii="方正仿宋_GBK" w:eastAsia="方正仿宋_GBK" w:hint="eastAsia"/>
          <w:sz w:val="32"/>
          <w:szCs w:val="32"/>
        </w:rPr>
        <w:t>主要包括：基本工资、</w:t>
      </w:r>
      <w:r>
        <w:rPr>
          <w:rFonts w:ascii="方正仿宋_GBK" w:eastAsia="方正仿宋_GBK" w:hint="eastAsia"/>
          <w:sz w:val="32"/>
          <w:szCs w:val="32"/>
        </w:rPr>
        <w:lastRenderedPageBreak/>
        <w:t>津贴补贴、奖金、社会保障缴费、伙食补助费、绩效工资、其他工资福利支出、离休费、退休费、抚恤金、生活补助、医疗费、奖励金、住房公积金、提租补贴、……、其他对个人和家庭的补助支出。</w:t>
      </w:r>
    </w:p>
    <w:p w:rsidR="005677F4" w:rsidRDefault="005677F4" w:rsidP="005677F4">
      <w:pPr>
        <w:spacing w:line="610" w:lineRule="exact"/>
        <w:ind w:firstLineChars="200" w:firstLine="640"/>
        <w:rPr>
          <w:rFonts w:ascii="方正仿宋_GBK" w:eastAsia="方正仿宋_GBK"/>
          <w:sz w:val="32"/>
          <w:szCs w:val="32"/>
        </w:rPr>
      </w:pPr>
      <w:r>
        <w:rPr>
          <w:rFonts w:ascii="方正楷体_GBK" w:eastAsia="方正楷体_GBK" w:hint="eastAsia"/>
          <w:sz w:val="32"/>
          <w:szCs w:val="32"/>
        </w:rPr>
        <w:t>（二）公用经费</w:t>
      </w:r>
      <w:r>
        <w:rPr>
          <w:rFonts w:ascii="方正楷体_GBK" w:eastAsia="方正楷体_GBK" w:hint="eastAsia"/>
          <w:sz w:val="32"/>
          <w:szCs w:val="32"/>
          <w:u w:val="single"/>
        </w:rPr>
        <w:t xml:space="preserve"> </w:t>
      </w:r>
      <w:r w:rsidR="0024639F">
        <w:rPr>
          <w:rFonts w:ascii="方正楷体_GBK" w:eastAsia="方正楷体_GBK" w:hint="eastAsia"/>
          <w:sz w:val="32"/>
          <w:szCs w:val="32"/>
          <w:u w:val="single"/>
        </w:rPr>
        <w:t>1195.38</w:t>
      </w:r>
      <w:r>
        <w:rPr>
          <w:rFonts w:ascii="方正楷体_GBK" w:eastAsia="方正楷体_GBK" w:hint="eastAsia"/>
          <w:sz w:val="32"/>
          <w:szCs w:val="32"/>
          <w:u w:val="single"/>
        </w:rPr>
        <w:t xml:space="preserve">  </w:t>
      </w:r>
      <w:r>
        <w:rPr>
          <w:rFonts w:ascii="方正楷体_GBK" w:eastAsia="方正楷体_GBK" w:hint="eastAsia"/>
          <w:sz w:val="32"/>
          <w:szCs w:val="32"/>
        </w:rPr>
        <w:t>万元。</w:t>
      </w:r>
      <w:r>
        <w:rPr>
          <w:rFonts w:ascii="方正仿宋_GBK" w:eastAsia="方正仿宋_GBK" w:hint="eastAsia"/>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5677F4" w:rsidRPr="00652CBF" w:rsidRDefault="0000348E" w:rsidP="005677F4">
      <w:pPr>
        <w:spacing w:line="610" w:lineRule="exact"/>
        <w:ind w:firstLineChars="200" w:firstLine="640"/>
        <w:rPr>
          <w:rFonts w:ascii="方正黑体_GBK" w:eastAsia="方正黑体_GBK"/>
          <w:sz w:val="32"/>
          <w:szCs w:val="32"/>
        </w:rPr>
      </w:pPr>
      <w:r>
        <w:rPr>
          <w:rFonts w:ascii="方正黑体_GBK" w:eastAsia="方正黑体_GBK" w:hint="eastAsia"/>
          <w:sz w:val="32"/>
          <w:szCs w:val="32"/>
        </w:rPr>
        <w:t>九</w:t>
      </w:r>
      <w:r w:rsidR="005677F4">
        <w:rPr>
          <w:rFonts w:ascii="方正黑体_GBK" w:eastAsia="方正黑体_GBK" w:hint="eastAsia"/>
          <w:sz w:val="32"/>
          <w:szCs w:val="32"/>
        </w:rPr>
        <w:t>、</w:t>
      </w:r>
      <w:r w:rsidR="005677F4" w:rsidRPr="00652CBF">
        <w:rPr>
          <w:rFonts w:ascii="方正黑体_GBK" w:eastAsia="方正黑体_GBK" w:hint="eastAsia"/>
          <w:sz w:val="32"/>
          <w:szCs w:val="32"/>
        </w:rPr>
        <w:t>一般公共预算机关运行经费支出预算表情况说明</w:t>
      </w:r>
    </w:p>
    <w:p w:rsidR="005677F4" w:rsidRDefault="005677F4" w:rsidP="005677F4">
      <w:pPr>
        <w:spacing w:line="600" w:lineRule="exact"/>
        <w:ind w:firstLineChars="200" w:firstLine="640"/>
        <w:rPr>
          <w:rFonts w:ascii="方正仿宋_GBK" w:eastAsia="方正仿宋_GBK" w:hAnsi="宋体"/>
          <w:sz w:val="32"/>
          <w:szCs w:val="32"/>
        </w:rPr>
      </w:pPr>
      <w:r w:rsidRPr="00311D82">
        <w:rPr>
          <w:rFonts w:ascii="方正仿宋_GBK" w:eastAsia="方正仿宋_GBK" w:hint="eastAsia"/>
          <w:sz w:val="32"/>
          <w:szCs w:val="32"/>
        </w:rPr>
        <w:t>本表反映部门年度一</w:t>
      </w:r>
      <w:r w:rsidR="00EF7A9F">
        <w:rPr>
          <w:rFonts w:ascii="方正仿宋_GBK" w:eastAsia="方正仿宋_GBK" w:hint="eastAsia"/>
          <w:sz w:val="32"/>
          <w:szCs w:val="32"/>
        </w:rPr>
        <w:t>般公共预算机关运行经费支出预算安排情况。</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Ansi="宋体" w:hint="eastAsia"/>
          <w:sz w:val="32"/>
          <w:szCs w:val="32"/>
        </w:rPr>
        <w:t>201</w:t>
      </w:r>
      <w:r>
        <w:rPr>
          <w:rFonts w:ascii="方正仿宋_GBK" w:eastAsia="方正仿宋_GBK" w:hAnsi="宋体"/>
          <w:sz w:val="32"/>
          <w:szCs w:val="32"/>
        </w:rPr>
        <w:t>6</w:t>
      </w:r>
      <w:r>
        <w:rPr>
          <w:rFonts w:ascii="方正仿宋_GBK" w:eastAsia="方正仿宋_GBK" w:hAnsi="宋体" w:hint="eastAsia"/>
          <w:sz w:val="32"/>
          <w:szCs w:val="32"/>
        </w:rPr>
        <w:t>年本部门</w:t>
      </w:r>
      <w:r w:rsidRPr="00652CBF">
        <w:rPr>
          <w:rFonts w:ascii="方正仿宋_GBK" w:eastAsia="方正仿宋_GBK" w:hAnsi="宋体" w:hint="eastAsia"/>
          <w:sz w:val="32"/>
          <w:szCs w:val="32"/>
        </w:rPr>
        <w:t>一般公共预算机关运行经费预算支出</w:t>
      </w:r>
      <w:r>
        <w:rPr>
          <w:rFonts w:ascii="方正仿宋_GBK" w:eastAsia="方正仿宋_GBK" w:hAnsi="宋体"/>
          <w:sz w:val="32"/>
          <w:szCs w:val="32"/>
          <w:u w:val="single"/>
        </w:rPr>
        <w:t xml:space="preserve"> </w:t>
      </w:r>
      <w:r w:rsidR="00B27246">
        <w:rPr>
          <w:rFonts w:ascii="方正仿宋_GBK" w:eastAsia="方正仿宋_GBK" w:hAnsi="宋体" w:hint="eastAsia"/>
          <w:sz w:val="32"/>
          <w:szCs w:val="32"/>
          <w:u w:val="single"/>
        </w:rPr>
        <w:t>1195.38</w:t>
      </w:r>
      <w:r>
        <w:rPr>
          <w:rFonts w:ascii="方正仿宋_GBK" w:eastAsia="方正仿宋_GBK" w:hAnsi="宋体"/>
          <w:sz w:val="32"/>
          <w:szCs w:val="32"/>
          <w:u w:val="single"/>
        </w:rPr>
        <w:t xml:space="preserve"> </w:t>
      </w:r>
      <w:r>
        <w:rPr>
          <w:rFonts w:ascii="方正仿宋_GBK" w:eastAsia="方正仿宋_GBK" w:hAnsi="宋体" w:hint="eastAsia"/>
          <w:sz w:val="32"/>
          <w:szCs w:val="32"/>
        </w:rPr>
        <w:t>万元，比201</w:t>
      </w:r>
      <w:r>
        <w:rPr>
          <w:rFonts w:ascii="方正仿宋_GBK" w:eastAsia="方正仿宋_GBK" w:hAnsi="宋体"/>
          <w:sz w:val="32"/>
          <w:szCs w:val="32"/>
        </w:rPr>
        <w:t>5</w:t>
      </w:r>
      <w:r>
        <w:rPr>
          <w:rFonts w:ascii="方正仿宋_GBK" w:eastAsia="方正仿宋_GBK" w:hAnsi="宋体" w:hint="eastAsia"/>
          <w:sz w:val="32"/>
          <w:szCs w:val="32"/>
        </w:rPr>
        <w:t>年增加</w:t>
      </w:r>
      <w:r>
        <w:rPr>
          <w:rFonts w:ascii="方正仿宋_GBK" w:eastAsia="方正仿宋_GBK" w:hint="eastAsia"/>
          <w:sz w:val="32"/>
          <w:szCs w:val="32"/>
          <w:u w:val="single"/>
        </w:rPr>
        <w:t xml:space="preserve">  </w:t>
      </w:r>
      <w:r w:rsidR="00B27246">
        <w:rPr>
          <w:rFonts w:ascii="方正仿宋_GBK" w:eastAsia="方正仿宋_GBK" w:hint="eastAsia"/>
          <w:sz w:val="32"/>
          <w:szCs w:val="32"/>
          <w:u w:val="single"/>
        </w:rPr>
        <w:t>117.38</w:t>
      </w:r>
      <w:r>
        <w:rPr>
          <w:rFonts w:ascii="方正仿宋_GBK" w:eastAsia="方正仿宋_GBK" w:hint="eastAsia"/>
          <w:sz w:val="32"/>
          <w:szCs w:val="32"/>
          <w:u w:val="single"/>
        </w:rPr>
        <w:t xml:space="preserve"> </w:t>
      </w:r>
      <w:r>
        <w:rPr>
          <w:rFonts w:ascii="方正仿宋_GBK" w:eastAsia="方正仿宋_GBK" w:hAnsi="宋体" w:hint="eastAsia"/>
          <w:sz w:val="32"/>
          <w:szCs w:val="32"/>
        </w:rPr>
        <w:t>万元，增长</w:t>
      </w:r>
      <w:r>
        <w:rPr>
          <w:rFonts w:ascii="方正仿宋_GBK" w:eastAsia="方正仿宋_GBK" w:hint="eastAsia"/>
          <w:sz w:val="32"/>
          <w:szCs w:val="32"/>
          <w:u w:val="single"/>
        </w:rPr>
        <w:t xml:space="preserve"> </w:t>
      </w:r>
      <w:r w:rsidR="00B27246">
        <w:rPr>
          <w:rFonts w:ascii="方正仿宋_GBK" w:eastAsia="方正仿宋_GBK" w:hint="eastAsia"/>
          <w:sz w:val="32"/>
          <w:szCs w:val="32"/>
          <w:u w:val="single"/>
        </w:rPr>
        <w:t>11</w:t>
      </w:r>
      <w:r>
        <w:rPr>
          <w:rFonts w:ascii="方正仿宋_GBK" w:eastAsia="方正仿宋_GBK" w:hint="eastAsia"/>
          <w:sz w:val="32"/>
          <w:szCs w:val="32"/>
          <w:u w:val="single"/>
        </w:rPr>
        <w:t xml:space="preserve">  </w:t>
      </w:r>
      <w:r>
        <w:rPr>
          <w:rFonts w:ascii="方正仿宋_GBK" w:eastAsia="方正仿宋_GBK" w:hAnsi="宋体" w:hint="eastAsia"/>
          <w:sz w:val="32"/>
          <w:szCs w:val="32"/>
        </w:rPr>
        <w:t xml:space="preserve"> %</w:t>
      </w:r>
      <w:r w:rsidR="00B27246">
        <w:rPr>
          <w:rFonts w:ascii="方正仿宋_GBK" w:eastAsia="方正仿宋_GBK" w:hAnsi="宋体" w:hint="eastAsia"/>
          <w:sz w:val="32"/>
          <w:szCs w:val="32"/>
        </w:rPr>
        <w:t>。主要原因是：2016年在职人数比2015年增加了4人、还由于公车改革增加了公务交通补贴</w:t>
      </w:r>
      <w:r>
        <w:rPr>
          <w:rFonts w:ascii="方正仿宋_GBK" w:eastAsia="方正仿宋_GBK" w:hAnsi="宋体" w:hint="eastAsia"/>
          <w:sz w:val="32"/>
          <w:szCs w:val="32"/>
        </w:rPr>
        <w:t>。</w:t>
      </w:r>
    </w:p>
    <w:p w:rsidR="005677F4" w:rsidRDefault="0000348E" w:rsidP="005677F4">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十</w:t>
      </w:r>
      <w:r w:rsidR="005677F4">
        <w:rPr>
          <w:rFonts w:ascii="方正黑体_GBK" w:eastAsia="方正黑体_GBK" w:hint="eastAsia"/>
          <w:sz w:val="32"/>
          <w:szCs w:val="32"/>
        </w:rPr>
        <w:t>、</w:t>
      </w:r>
      <w:r w:rsidR="005677F4" w:rsidRPr="001740C0">
        <w:rPr>
          <w:rFonts w:ascii="方正黑体_GBK" w:eastAsia="方正黑体_GBK" w:hint="eastAsia"/>
          <w:sz w:val="32"/>
          <w:szCs w:val="32"/>
        </w:rPr>
        <w:t>一般公共预算“三公”经费、会议费、培训费支出预算表</w:t>
      </w:r>
      <w:r w:rsidR="005677F4">
        <w:rPr>
          <w:rFonts w:ascii="方正黑体_GBK" w:eastAsia="方正黑体_GBK" w:hint="eastAsia"/>
          <w:sz w:val="32"/>
          <w:szCs w:val="32"/>
        </w:rPr>
        <w:t>情况说明</w:t>
      </w:r>
    </w:p>
    <w:p w:rsidR="005677F4" w:rsidRPr="00311D82" w:rsidRDefault="005677F4" w:rsidP="005677F4">
      <w:pPr>
        <w:spacing w:line="600" w:lineRule="exact"/>
        <w:ind w:firstLineChars="200" w:firstLine="640"/>
        <w:rPr>
          <w:rFonts w:ascii="方正仿宋_GBK" w:eastAsia="方正仿宋_GBK"/>
          <w:sz w:val="32"/>
          <w:szCs w:val="32"/>
        </w:rPr>
      </w:pPr>
      <w:r w:rsidRPr="00311D82">
        <w:rPr>
          <w:rFonts w:ascii="方正仿宋_GBK" w:eastAsia="方正仿宋_GBK" w:hint="eastAsia"/>
          <w:sz w:val="32"/>
          <w:szCs w:val="32"/>
        </w:rPr>
        <w:t>本表反映部门年度一般公共预算资金安排的“三公”经费情</w:t>
      </w:r>
      <w:r w:rsidRPr="00311D82">
        <w:rPr>
          <w:rFonts w:ascii="方正仿宋_GBK" w:eastAsia="方正仿宋_GBK" w:hint="eastAsia"/>
          <w:sz w:val="32"/>
          <w:szCs w:val="32"/>
        </w:rPr>
        <w:lastRenderedPageBreak/>
        <w:t>况。</w:t>
      </w:r>
    </w:p>
    <w:p w:rsidR="005677F4" w:rsidRDefault="00306D15" w:rsidP="005677F4">
      <w:pPr>
        <w:spacing w:line="600" w:lineRule="exact"/>
        <w:ind w:firstLineChars="200" w:firstLine="640"/>
        <w:rPr>
          <w:rFonts w:ascii="方正仿宋_GBK" w:eastAsia="方正仿宋_GBK"/>
          <w:sz w:val="32"/>
          <w:szCs w:val="32"/>
        </w:rPr>
      </w:pPr>
      <w:r w:rsidRPr="00306D15">
        <w:rPr>
          <w:rFonts w:ascii="方正仿宋_GBK" w:eastAsia="方正仿宋_GBK" w:hint="eastAsia"/>
          <w:sz w:val="32"/>
          <w:szCs w:val="32"/>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 xml:space="preserve"> 年度一般公共预算拨款安排的“三公”经费预算支出中，因公出国（境）费支出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65</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万元，占“三公”经费的</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32.3</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 xml:space="preserve"> %；公务用车购置及运行费支出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70.4</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万元，占“三公”经费的</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35</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%；公务接待费支出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66</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万元，占“三公”经费的</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32.7</w:t>
      </w:r>
      <w:r w:rsidR="005677F4">
        <w:rPr>
          <w:rFonts w:ascii="方正仿宋_GBK" w:eastAsia="方正仿宋_GBK" w:hint="eastAsia"/>
          <w:sz w:val="32"/>
          <w:szCs w:val="32"/>
          <w:u w:val="single"/>
        </w:rPr>
        <w:t xml:space="preserve">  </w:t>
      </w:r>
      <w:r w:rsidR="005677F4">
        <w:rPr>
          <w:rFonts w:ascii="方正仿宋_GBK" w:eastAsia="方正仿宋_GBK" w:hint="eastAsia"/>
          <w:sz w:val="32"/>
          <w:szCs w:val="32"/>
        </w:rPr>
        <w:t xml:space="preserve"> %。具体情况如下：</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1．因公出国（境）费预算支出</w:t>
      </w:r>
      <w:r>
        <w:rPr>
          <w:rFonts w:ascii="方正仿宋_GBK" w:eastAsia="方正仿宋_GBK" w:hint="eastAsia"/>
          <w:sz w:val="32"/>
          <w:szCs w:val="32"/>
          <w:u w:val="single"/>
        </w:rPr>
        <w:t xml:space="preserve">  </w:t>
      </w:r>
      <w:r w:rsidR="0023289B">
        <w:rPr>
          <w:rFonts w:ascii="方正仿宋_GBK" w:eastAsia="方正仿宋_GBK" w:hint="eastAsia"/>
          <w:sz w:val="32"/>
          <w:szCs w:val="32"/>
          <w:u w:val="single"/>
        </w:rPr>
        <w:t>65</w:t>
      </w:r>
      <w:r>
        <w:rPr>
          <w:rFonts w:ascii="方正仿宋_GBK" w:eastAsia="方正仿宋_GBK" w:hint="eastAsia"/>
          <w:sz w:val="32"/>
          <w:szCs w:val="32"/>
          <w:u w:val="single"/>
        </w:rPr>
        <w:t xml:space="preserve">  </w:t>
      </w:r>
      <w:r w:rsidR="0023289B">
        <w:rPr>
          <w:rFonts w:ascii="方正仿宋_GBK" w:eastAsia="方正仿宋_GBK" w:hint="eastAsia"/>
          <w:sz w:val="32"/>
          <w:szCs w:val="32"/>
        </w:rPr>
        <w:t>万元，本年数与上年数相等。</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2．公务用车购置及运行费预算支出</w:t>
      </w:r>
      <w:r>
        <w:rPr>
          <w:rFonts w:ascii="方正仿宋_GBK" w:eastAsia="方正仿宋_GBK" w:hint="eastAsia"/>
          <w:sz w:val="32"/>
          <w:szCs w:val="32"/>
          <w:u w:val="single"/>
        </w:rPr>
        <w:t xml:space="preserve">  </w:t>
      </w:r>
      <w:r w:rsidR="0023289B">
        <w:rPr>
          <w:rFonts w:ascii="方正仿宋_GBK" w:eastAsia="方正仿宋_GBK" w:hint="eastAsia"/>
          <w:sz w:val="32"/>
          <w:szCs w:val="32"/>
          <w:u w:val="single"/>
        </w:rPr>
        <w:t>70.4</w:t>
      </w:r>
      <w:r>
        <w:rPr>
          <w:rFonts w:ascii="方正仿宋_GBK" w:eastAsia="方正仿宋_GBK" w:hint="eastAsia"/>
          <w:sz w:val="32"/>
          <w:szCs w:val="32"/>
          <w:u w:val="single"/>
        </w:rPr>
        <w:t xml:space="preserve">  </w:t>
      </w:r>
      <w:r>
        <w:rPr>
          <w:rFonts w:ascii="方正仿宋_GBK" w:eastAsia="方正仿宋_GBK" w:hint="eastAsia"/>
          <w:sz w:val="32"/>
          <w:szCs w:val="32"/>
        </w:rPr>
        <w:t>万元。其中：</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（1）公务用车购置预算支出</w:t>
      </w:r>
      <w:r w:rsidR="0023289B">
        <w:rPr>
          <w:rFonts w:ascii="方正仿宋_GBK" w:eastAsia="方正仿宋_GBK" w:hint="eastAsia"/>
          <w:sz w:val="32"/>
          <w:szCs w:val="32"/>
          <w:u w:val="single"/>
        </w:rPr>
        <w:t>无、</w:t>
      </w:r>
      <w:r>
        <w:rPr>
          <w:rFonts w:ascii="方正仿宋_GBK" w:eastAsia="方正仿宋_GBK" w:hint="eastAsia"/>
          <w:sz w:val="32"/>
          <w:szCs w:val="32"/>
        </w:rPr>
        <w:t>本年</w:t>
      </w:r>
      <w:r w:rsidR="0023289B">
        <w:rPr>
          <w:rFonts w:ascii="方正仿宋_GBK" w:eastAsia="方正仿宋_GBK" w:hint="eastAsia"/>
          <w:sz w:val="32"/>
          <w:szCs w:val="32"/>
        </w:rPr>
        <w:t>与上年均无购置公务用车。</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（2）公务用车运行维护费预算支出</w:t>
      </w:r>
      <w:r>
        <w:rPr>
          <w:rFonts w:ascii="方正仿宋_GBK" w:eastAsia="方正仿宋_GBK" w:hint="eastAsia"/>
          <w:sz w:val="32"/>
          <w:szCs w:val="32"/>
          <w:u w:val="single"/>
        </w:rPr>
        <w:t xml:space="preserve">  </w:t>
      </w:r>
      <w:r w:rsidR="0023289B">
        <w:rPr>
          <w:rFonts w:ascii="方正仿宋_GBK" w:eastAsia="方正仿宋_GBK" w:hint="eastAsia"/>
          <w:sz w:val="32"/>
          <w:szCs w:val="32"/>
          <w:u w:val="single"/>
        </w:rPr>
        <w:t>70.4</w:t>
      </w:r>
      <w:r>
        <w:rPr>
          <w:rFonts w:ascii="方正仿宋_GBK" w:eastAsia="方正仿宋_GBK" w:hint="eastAsia"/>
          <w:sz w:val="32"/>
          <w:szCs w:val="32"/>
          <w:u w:val="single"/>
        </w:rPr>
        <w:t xml:space="preserve">  </w:t>
      </w:r>
      <w:r>
        <w:rPr>
          <w:rFonts w:ascii="方正仿宋_GBK" w:eastAsia="方正仿宋_GBK" w:hint="eastAsia"/>
          <w:sz w:val="32"/>
          <w:szCs w:val="32"/>
        </w:rPr>
        <w:t>万元，本年数</w:t>
      </w:r>
      <w:r w:rsidR="008303D9">
        <w:rPr>
          <w:rFonts w:ascii="方正仿宋_GBK" w:eastAsia="方正仿宋_GBK" w:hint="eastAsia"/>
          <w:sz w:val="32"/>
          <w:szCs w:val="32"/>
        </w:rPr>
        <w:t>小于</w:t>
      </w:r>
      <w:r>
        <w:rPr>
          <w:rFonts w:ascii="方正仿宋_GBK" w:eastAsia="方正仿宋_GBK" w:hint="eastAsia"/>
          <w:sz w:val="32"/>
          <w:szCs w:val="32"/>
        </w:rPr>
        <w:t>上年预算数的主要原因</w:t>
      </w:r>
      <w:r w:rsidR="008303D9">
        <w:rPr>
          <w:rFonts w:ascii="方正仿宋_GBK" w:eastAsia="方正仿宋_GBK" w:hint="eastAsia"/>
          <w:sz w:val="32"/>
          <w:szCs w:val="32"/>
        </w:rPr>
        <w:t>由于公车改革</w:t>
      </w:r>
      <w:r w:rsidR="00294549">
        <w:rPr>
          <w:rFonts w:ascii="方正仿宋_GBK" w:eastAsia="方正仿宋_GBK" w:hint="eastAsia"/>
          <w:sz w:val="32"/>
          <w:szCs w:val="32"/>
        </w:rPr>
        <w:t>后</w:t>
      </w:r>
      <w:r w:rsidR="008303D9">
        <w:rPr>
          <w:rFonts w:ascii="方正仿宋_GBK" w:eastAsia="方正仿宋_GBK" w:hint="eastAsia"/>
          <w:sz w:val="32"/>
          <w:szCs w:val="32"/>
        </w:rPr>
        <w:t>公务用车数量</w:t>
      </w:r>
      <w:r w:rsidR="00FC3866">
        <w:rPr>
          <w:rFonts w:ascii="方正仿宋_GBK" w:eastAsia="方正仿宋_GBK" w:hint="eastAsia"/>
          <w:sz w:val="32"/>
          <w:szCs w:val="32"/>
        </w:rPr>
        <w:t>减少</w:t>
      </w:r>
      <w:r>
        <w:rPr>
          <w:rFonts w:ascii="方正仿宋_GBK" w:eastAsia="方正仿宋_GBK" w:hint="eastAsia"/>
          <w:sz w:val="32"/>
          <w:szCs w:val="32"/>
        </w:rPr>
        <w:t>。</w:t>
      </w:r>
    </w:p>
    <w:p w:rsidR="005677F4" w:rsidRDefault="005677F4" w:rsidP="005677F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3．公务接待费预算支出</w:t>
      </w:r>
      <w:r>
        <w:rPr>
          <w:rFonts w:ascii="方正仿宋_GBK" w:eastAsia="方正仿宋_GBK" w:hint="eastAsia"/>
          <w:sz w:val="32"/>
          <w:szCs w:val="32"/>
          <w:u w:val="single"/>
        </w:rPr>
        <w:t xml:space="preserve">  </w:t>
      </w:r>
      <w:r w:rsidR="003A120A">
        <w:rPr>
          <w:rFonts w:ascii="方正仿宋_GBK" w:eastAsia="方正仿宋_GBK" w:hint="eastAsia"/>
          <w:sz w:val="32"/>
          <w:szCs w:val="32"/>
          <w:u w:val="single"/>
        </w:rPr>
        <w:t>66</w:t>
      </w:r>
      <w:r>
        <w:rPr>
          <w:rFonts w:ascii="方正仿宋_GBK" w:eastAsia="方正仿宋_GBK" w:hint="eastAsia"/>
          <w:sz w:val="32"/>
          <w:szCs w:val="32"/>
          <w:u w:val="single"/>
        </w:rPr>
        <w:t xml:space="preserve">  </w:t>
      </w:r>
      <w:r w:rsidR="003A120A">
        <w:rPr>
          <w:rFonts w:ascii="方正仿宋_GBK" w:eastAsia="方正仿宋_GBK" w:hint="eastAsia"/>
          <w:sz w:val="32"/>
          <w:szCs w:val="32"/>
        </w:rPr>
        <w:t>万元，本年数小于</w:t>
      </w:r>
      <w:r>
        <w:rPr>
          <w:rFonts w:ascii="方正仿宋_GBK" w:eastAsia="方正仿宋_GBK" w:hint="eastAsia"/>
          <w:sz w:val="32"/>
          <w:szCs w:val="32"/>
        </w:rPr>
        <w:t>上年预算数的主要</w:t>
      </w:r>
      <w:r w:rsidR="00FC3866">
        <w:rPr>
          <w:rFonts w:ascii="方正仿宋_GBK" w:eastAsia="方正仿宋_GBK" w:hint="eastAsia"/>
          <w:sz w:val="32"/>
          <w:szCs w:val="32"/>
        </w:rPr>
        <w:t>是</w:t>
      </w:r>
      <w:r w:rsidR="0033503C">
        <w:rPr>
          <w:rFonts w:ascii="方正仿宋_GBK" w:eastAsia="方正仿宋_GBK" w:hint="eastAsia"/>
          <w:sz w:val="32"/>
          <w:szCs w:val="32"/>
        </w:rPr>
        <w:t>我厅坚持厉行节约，严格执行中央八项规定和省委十项规定，</w:t>
      </w:r>
      <w:r w:rsidR="00FC3866">
        <w:rPr>
          <w:rFonts w:ascii="方正仿宋_GBK" w:eastAsia="方正仿宋_GBK" w:hint="eastAsia"/>
          <w:sz w:val="32"/>
          <w:szCs w:val="32"/>
        </w:rPr>
        <w:t>压缩了招待费预算</w:t>
      </w:r>
      <w:r>
        <w:rPr>
          <w:rFonts w:ascii="方正仿宋_GBK" w:eastAsia="方正仿宋_GBK" w:hint="eastAsia"/>
          <w:sz w:val="32"/>
          <w:szCs w:val="32"/>
        </w:rPr>
        <w:t>。</w:t>
      </w:r>
    </w:p>
    <w:p w:rsidR="005677F4" w:rsidRDefault="002F3A4A" w:rsidP="005677F4">
      <w:pPr>
        <w:spacing w:line="600" w:lineRule="exact"/>
        <w:ind w:firstLineChars="200" w:firstLine="640"/>
        <w:rPr>
          <w:rFonts w:ascii="方正仿宋_GBK" w:eastAsia="方正仿宋_GBK"/>
          <w:sz w:val="32"/>
          <w:szCs w:val="32"/>
        </w:rPr>
      </w:pPr>
      <w:r w:rsidRPr="002F3A4A">
        <w:rPr>
          <w:rFonts w:ascii="方正仿宋_GBK" w:eastAsia="方正仿宋_GBK" w:hint="eastAsia"/>
          <w:sz w:val="32"/>
          <w:szCs w:val="32"/>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 xml:space="preserve"> 年度一般公共预算拨款安排的会议费预算支出</w:t>
      </w:r>
      <w:r w:rsidR="005677F4">
        <w:rPr>
          <w:rFonts w:ascii="方正仿宋_GBK" w:eastAsia="方正仿宋_GBK" w:hint="eastAsia"/>
          <w:sz w:val="32"/>
          <w:szCs w:val="32"/>
          <w:u w:val="single"/>
        </w:rPr>
        <w:t xml:space="preserve">  </w:t>
      </w:r>
      <w:r>
        <w:rPr>
          <w:rFonts w:ascii="方正仿宋_GBK" w:eastAsia="方正仿宋_GBK" w:hint="eastAsia"/>
          <w:sz w:val="32"/>
          <w:szCs w:val="32"/>
          <w:u w:val="single"/>
        </w:rPr>
        <w:t>238.07</w:t>
      </w:r>
      <w:r w:rsidR="005677F4">
        <w:rPr>
          <w:rFonts w:ascii="方正仿宋_GBK" w:eastAsia="方正仿宋_GBK" w:hint="eastAsia"/>
          <w:sz w:val="32"/>
          <w:szCs w:val="32"/>
          <w:u w:val="single"/>
        </w:rPr>
        <w:t xml:space="preserve">  </w:t>
      </w:r>
      <w:r>
        <w:rPr>
          <w:rFonts w:ascii="方正仿宋_GBK" w:eastAsia="方正仿宋_GBK" w:hint="eastAsia"/>
          <w:sz w:val="32"/>
          <w:szCs w:val="32"/>
        </w:rPr>
        <w:t>万元，本年</w:t>
      </w:r>
      <w:r w:rsidR="00FC3866">
        <w:rPr>
          <w:rFonts w:ascii="方正仿宋_GBK" w:eastAsia="方正仿宋_GBK" w:hint="eastAsia"/>
          <w:sz w:val="32"/>
          <w:szCs w:val="32"/>
        </w:rPr>
        <w:t>预算数与上年预算</w:t>
      </w:r>
      <w:r>
        <w:rPr>
          <w:rFonts w:ascii="方正仿宋_GBK" w:eastAsia="方正仿宋_GBK" w:hint="eastAsia"/>
          <w:sz w:val="32"/>
          <w:szCs w:val="32"/>
        </w:rPr>
        <w:t>数</w:t>
      </w:r>
      <w:r w:rsidR="00FC3866">
        <w:rPr>
          <w:rFonts w:ascii="方正仿宋_GBK" w:eastAsia="方正仿宋_GBK" w:hint="eastAsia"/>
          <w:sz w:val="32"/>
          <w:szCs w:val="32"/>
        </w:rPr>
        <w:t>基本持平。</w:t>
      </w:r>
    </w:p>
    <w:p w:rsidR="005677F4" w:rsidRDefault="007B7D2E" w:rsidP="00651A8B">
      <w:pPr>
        <w:spacing w:line="600" w:lineRule="exact"/>
        <w:ind w:firstLineChars="200" w:firstLine="640"/>
        <w:rPr>
          <w:rFonts w:ascii="方正仿宋_GBK" w:eastAsia="方正仿宋_GBK"/>
          <w:sz w:val="32"/>
          <w:szCs w:val="32"/>
        </w:rPr>
      </w:pPr>
      <w:r w:rsidRPr="007B7D2E">
        <w:rPr>
          <w:rFonts w:ascii="方正仿宋_GBK" w:eastAsia="方正仿宋_GBK" w:hint="eastAsia"/>
          <w:sz w:val="32"/>
          <w:szCs w:val="32"/>
        </w:rPr>
        <w:t>江苏省司法厅</w:t>
      </w:r>
      <w:r w:rsidR="005677F4">
        <w:rPr>
          <w:rFonts w:ascii="方正仿宋_GBK" w:eastAsia="方正仿宋_GBK" w:hint="eastAsia"/>
          <w:sz w:val="32"/>
          <w:szCs w:val="32"/>
        </w:rPr>
        <w:t>201</w:t>
      </w:r>
      <w:r w:rsidR="005677F4">
        <w:rPr>
          <w:rFonts w:ascii="方正仿宋_GBK" w:eastAsia="方正仿宋_GBK"/>
          <w:sz w:val="32"/>
          <w:szCs w:val="32"/>
        </w:rPr>
        <w:t>6</w:t>
      </w:r>
      <w:r w:rsidR="005677F4">
        <w:rPr>
          <w:rFonts w:ascii="方正仿宋_GBK" w:eastAsia="方正仿宋_GBK" w:hint="eastAsia"/>
          <w:sz w:val="32"/>
          <w:szCs w:val="32"/>
        </w:rPr>
        <w:t xml:space="preserve"> 年度一般公共预算拨款安排的培训费预算支出</w:t>
      </w:r>
      <w:r w:rsidR="005677F4">
        <w:rPr>
          <w:rFonts w:ascii="方正仿宋_GBK" w:eastAsia="方正仿宋_GBK" w:hint="eastAsia"/>
          <w:sz w:val="32"/>
          <w:szCs w:val="32"/>
          <w:u w:val="single"/>
        </w:rPr>
        <w:t xml:space="preserve">  </w:t>
      </w:r>
      <w:r w:rsidR="00651A8B">
        <w:rPr>
          <w:rFonts w:ascii="方正仿宋_GBK" w:eastAsia="方正仿宋_GBK" w:hint="eastAsia"/>
          <w:sz w:val="32"/>
          <w:szCs w:val="32"/>
          <w:u w:val="single"/>
        </w:rPr>
        <w:t>223.53</w:t>
      </w:r>
      <w:r w:rsidR="005677F4">
        <w:rPr>
          <w:rFonts w:ascii="方正仿宋_GBK" w:eastAsia="方正仿宋_GBK" w:hint="eastAsia"/>
          <w:sz w:val="32"/>
          <w:szCs w:val="32"/>
          <w:u w:val="single"/>
        </w:rPr>
        <w:t xml:space="preserve">  </w:t>
      </w:r>
      <w:r w:rsidR="00651A8B">
        <w:rPr>
          <w:rFonts w:ascii="方正仿宋_GBK" w:eastAsia="方正仿宋_GBK" w:hint="eastAsia"/>
          <w:sz w:val="32"/>
          <w:szCs w:val="32"/>
        </w:rPr>
        <w:t>万元，</w:t>
      </w:r>
      <w:r w:rsidR="00FC3866">
        <w:rPr>
          <w:rFonts w:ascii="方正仿宋_GBK" w:eastAsia="方正仿宋_GBK" w:hint="eastAsia"/>
          <w:sz w:val="32"/>
          <w:szCs w:val="32"/>
        </w:rPr>
        <w:t>本年预算数与上年预算数基本持平。</w:t>
      </w:r>
    </w:p>
    <w:p w:rsidR="005677F4" w:rsidRDefault="005677F4" w:rsidP="005677F4">
      <w:pPr>
        <w:ind w:firstLineChars="200" w:firstLine="720"/>
        <w:jc w:val="center"/>
        <w:rPr>
          <w:rFonts w:ascii="方正小标宋_GBK" w:eastAsia="方正小标宋_GBK"/>
          <w:sz w:val="36"/>
          <w:szCs w:val="36"/>
        </w:rPr>
      </w:pPr>
    </w:p>
    <w:p w:rsidR="005677F4" w:rsidRDefault="005677F4" w:rsidP="00E760CC">
      <w:pPr>
        <w:ind w:firstLineChars="700" w:firstLine="2520"/>
        <w:rPr>
          <w:rFonts w:ascii="方正小标宋_GBK" w:eastAsia="方正小标宋_GBK"/>
          <w:sz w:val="36"/>
          <w:szCs w:val="36"/>
        </w:rPr>
      </w:pPr>
      <w:r>
        <w:rPr>
          <w:rFonts w:ascii="方正小标宋_GBK" w:eastAsia="方正小标宋_GBK" w:hint="eastAsia"/>
          <w:sz w:val="36"/>
          <w:szCs w:val="36"/>
        </w:rPr>
        <w:lastRenderedPageBreak/>
        <w:t>第四部分　名词解释</w:t>
      </w:r>
    </w:p>
    <w:p w:rsidR="005677F4" w:rsidRDefault="005677F4" w:rsidP="005677F4">
      <w:pPr>
        <w:spacing w:line="600" w:lineRule="exact"/>
        <w:ind w:firstLineChars="200" w:firstLine="720"/>
        <w:jc w:val="center"/>
        <w:rPr>
          <w:rFonts w:ascii="方正小标宋_GBK" w:eastAsia="方正小标宋_GBK"/>
          <w:sz w:val="36"/>
          <w:szCs w:val="36"/>
        </w:rPr>
      </w:pPr>
    </w:p>
    <w:p w:rsidR="005677F4" w:rsidRPr="00CB0C28"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一、</w:t>
      </w:r>
      <w:r w:rsidRPr="00CB0C28">
        <w:rPr>
          <w:rFonts w:ascii="方正仿宋_GBK" w:eastAsia="方正仿宋_GBK" w:hint="eastAsia"/>
          <w:b/>
          <w:sz w:val="32"/>
          <w:szCs w:val="32"/>
        </w:rPr>
        <w:t>财政拨款：</w:t>
      </w:r>
      <w:r w:rsidRPr="00CB0C28">
        <w:rPr>
          <w:rFonts w:ascii="方正仿宋_GBK" w:eastAsia="方正仿宋_GBK" w:hint="eastAsia"/>
          <w:sz w:val="32"/>
          <w:szCs w:val="32"/>
        </w:rPr>
        <w:t>指由一般公共预算、政府性基金预算安排的财政拨款数。</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二</w:t>
      </w:r>
      <w:r>
        <w:rPr>
          <w:rFonts w:ascii="方正仿宋_GBK" w:eastAsia="方正仿宋_GBK"/>
          <w:b/>
          <w:sz w:val="32"/>
          <w:szCs w:val="32"/>
        </w:rPr>
        <w:t>、</w:t>
      </w:r>
      <w:r w:rsidRPr="00CB0C28">
        <w:rPr>
          <w:rFonts w:ascii="方正仿宋_GBK" w:eastAsia="方正仿宋_GBK" w:hint="eastAsia"/>
          <w:b/>
          <w:sz w:val="32"/>
          <w:szCs w:val="32"/>
        </w:rPr>
        <w:t>一般公共预算：</w:t>
      </w:r>
      <w:r w:rsidRPr="005400DE">
        <w:rPr>
          <w:rFonts w:ascii="方正仿宋_GBK" w:eastAsia="方正仿宋_GBK" w:hint="eastAsia"/>
          <w:sz w:val="32"/>
          <w:szCs w:val="32"/>
        </w:rPr>
        <w:t>包括公共财政拨款（补助）资金、专项收入。</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三</w:t>
      </w:r>
      <w:r>
        <w:rPr>
          <w:rFonts w:ascii="方正仿宋_GBK" w:eastAsia="方正仿宋_GBK"/>
          <w:b/>
          <w:sz w:val="32"/>
          <w:szCs w:val="32"/>
        </w:rPr>
        <w:t>、</w:t>
      </w:r>
      <w:r w:rsidRPr="00CB0C28">
        <w:rPr>
          <w:rFonts w:ascii="方正仿宋_GBK" w:eastAsia="方正仿宋_GBK" w:hint="eastAsia"/>
          <w:b/>
          <w:sz w:val="32"/>
          <w:szCs w:val="32"/>
        </w:rPr>
        <w:t>财政专户管理资金：</w:t>
      </w:r>
      <w:r w:rsidRPr="005400DE">
        <w:rPr>
          <w:rFonts w:ascii="方正仿宋_GBK" w:eastAsia="方正仿宋_GBK" w:hint="eastAsia"/>
          <w:sz w:val="32"/>
          <w:szCs w:val="32"/>
        </w:rPr>
        <w:t>包括专户管理行政事业性收费（主要是教育收费）、其他非税收入。</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四</w:t>
      </w:r>
      <w:r>
        <w:rPr>
          <w:rFonts w:ascii="方正仿宋_GBK" w:eastAsia="方正仿宋_GBK"/>
          <w:b/>
          <w:sz w:val="32"/>
          <w:szCs w:val="32"/>
        </w:rPr>
        <w:t>、</w:t>
      </w:r>
      <w:r w:rsidRPr="00CB0C28">
        <w:rPr>
          <w:rFonts w:ascii="方正仿宋_GBK" w:eastAsia="方正仿宋_GBK" w:hint="eastAsia"/>
          <w:b/>
          <w:sz w:val="32"/>
          <w:szCs w:val="32"/>
        </w:rPr>
        <w:t>其他资金：</w:t>
      </w:r>
      <w:r w:rsidRPr="005400DE">
        <w:rPr>
          <w:rFonts w:ascii="方正仿宋_GBK" w:eastAsia="方正仿宋_GBK" w:hint="eastAsia"/>
          <w:sz w:val="32"/>
          <w:szCs w:val="32"/>
        </w:rPr>
        <w:t>包括事业收入、经营收入、其他收入</w:t>
      </w:r>
      <w:r>
        <w:rPr>
          <w:rFonts w:ascii="方正仿宋_GBK" w:eastAsia="方正仿宋_GBK" w:hint="eastAsia"/>
          <w:sz w:val="32"/>
          <w:szCs w:val="32"/>
        </w:rPr>
        <w:t>等</w:t>
      </w:r>
      <w:r w:rsidRPr="005400DE">
        <w:rPr>
          <w:rFonts w:ascii="方正仿宋_GBK" w:eastAsia="方正仿宋_GBK" w:hint="eastAsia"/>
          <w:sz w:val="32"/>
          <w:szCs w:val="32"/>
        </w:rPr>
        <w:t>。</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五</w:t>
      </w:r>
      <w:r>
        <w:rPr>
          <w:rFonts w:ascii="方正仿宋_GBK" w:eastAsia="方正仿宋_GBK"/>
          <w:b/>
          <w:sz w:val="32"/>
          <w:szCs w:val="32"/>
        </w:rPr>
        <w:t>、</w:t>
      </w:r>
      <w:r w:rsidRPr="00CB0C28">
        <w:rPr>
          <w:rFonts w:ascii="方正仿宋_GBK" w:eastAsia="方正仿宋_GBK" w:hint="eastAsia"/>
          <w:b/>
          <w:sz w:val="32"/>
          <w:szCs w:val="32"/>
        </w:rPr>
        <w:t>基本支出：</w:t>
      </w:r>
      <w:r w:rsidRPr="005400DE">
        <w:rPr>
          <w:rFonts w:ascii="方正仿宋_GBK" w:eastAsia="方正仿宋_GBK" w:hint="eastAsia"/>
          <w:sz w:val="32"/>
          <w:szCs w:val="32"/>
        </w:rPr>
        <w:t>包括人员经费、商品和服务支出（定额）。其中，人员经费包括工资福利支出、对个人和家庭的补助。</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六</w:t>
      </w:r>
      <w:r>
        <w:rPr>
          <w:rFonts w:ascii="方正仿宋_GBK" w:eastAsia="方正仿宋_GBK"/>
          <w:b/>
          <w:sz w:val="32"/>
          <w:szCs w:val="32"/>
        </w:rPr>
        <w:t>、</w:t>
      </w:r>
      <w:r w:rsidRPr="00CB0C28">
        <w:rPr>
          <w:rFonts w:ascii="方正仿宋_GBK" w:eastAsia="方正仿宋_GBK" w:hint="eastAsia"/>
          <w:b/>
          <w:sz w:val="32"/>
          <w:szCs w:val="32"/>
        </w:rPr>
        <w:t>项目支出：</w:t>
      </w:r>
      <w:r w:rsidRPr="005400DE">
        <w:rPr>
          <w:rFonts w:ascii="方正仿宋_GBK" w:eastAsia="方正仿宋_GBK" w:hint="eastAsia"/>
          <w:sz w:val="32"/>
          <w:szCs w:val="32"/>
        </w:rPr>
        <w:t>包括编入部门预算的单位发展项目、省直发展项目支出安排数</w:t>
      </w:r>
      <w:r>
        <w:rPr>
          <w:rFonts w:ascii="方正仿宋_GBK" w:eastAsia="方正仿宋_GBK" w:hint="eastAsia"/>
          <w:sz w:val="32"/>
          <w:szCs w:val="32"/>
        </w:rPr>
        <w:t>等</w:t>
      </w:r>
      <w:r w:rsidRPr="005400DE">
        <w:rPr>
          <w:rFonts w:ascii="方正仿宋_GBK" w:eastAsia="方正仿宋_GBK" w:hint="eastAsia"/>
          <w:sz w:val="32"/>
          <w:szCs w:val="32"/>
        </w:rPr>
        <w:t>。</w:t>
      </w:r>
    </w:p>
    <w:p w:rsidR="005677F4" w:rsidRPr="005400DE"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七</w:t>
      </w:r>
      <w:r>
        <w:rPr>
          <w:rFonts w:ascii="方正仿宋_GBK" w:eastAsia="方正仿宋_GBK"/>
          <w:b/>
          <w:sz w:val="32"/>
          <w:szCs w:val="32"/>
        </w:rPr>
        <w:t>、</w:t>
      </w:r>
      <w:r w:rsidRPr="00CB0C28">
        <w:rPr>
          <w:rFonts w:ascii="方正仿宋_GBK" w:eastAsia="方正仿宋_GBK" w:hint="eastAsia"/>
          <w:b/>
          <w:sz w:val="32"/>
          <w:szCs w:val="32"/>
        </w:rPr>
        <w:t>单位预留机动经费：</w:t>
      </w:r>
      <w:r w:rsidRPr="005400DE">
        <w:rPr>
          <w:rFonts w:ascii="方正仿宋_GBK" w:eastAsia="方正仿宋_GBK" w:hint="eastAsia"/>
          <w:sz w:val="32"/>
          <w:szCs w:val="32"/>
        </w:rPr>
        <w:t>指预算单位年初预留用于年度执行中增人、增资等不可预见支出的经费。</w:t>
      </w:r>
    </w:p>
    <w:p w:rsidR="005677F4"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八、“三公”经费：</w:t>
      </w:r>
      <w:r>
        <w:rPr>
          <w:rFonts w:ascii="方正仿宋_GBK" w:eastAsia="方正仿宋_GBK" w:hint="eastAsia"/>
          <w:sz w:val="32"/>
          <w:szCs w:val="32"/>
        </w:rPr>
        <w:t>指省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w:t>
      </w:r>
      <w:r>
        <w:rPr>
          <w:rFonts w:ascii="方正仿宋_GBK" w:eastAsia="方正仿宋_GBK" w:hint="eastAsia"/>
          <w:sz w:val="32"/>
          <w:szCs w:val="32"/>
        </w:rPr>
        <w:lastRenderedPageBreak/>
        <w:t>类公务接待（含外宾接待）支出。</w:t>
      </w:r>
    </w:p>
    <w:p w:rsidR="005677F4" w:rsidRDefault="005677F4" w:rsidP="00321600">
      <w:pPr>
        <w:spacing w:line="600" w:lineRule="exact"/>
        <w:ind w:firstLineChars="200" w:firstLine="640"/>
        <w:rPr>
          <w:rFonts w:ascii="方正仿宋_GBK" w:eastAsia="方正仿宋_GBK"/>
          <w:sz w:val="32"/>
          <w:szCs w:val="32"/>
        </w:rPr>
      </w:pPr>
      <w:r>
        <w:rPr>
          <w:rFonts w:ascii="方正仿宋_GBK" w:eastAsia="方正仿宋_GBK" w:hint="eastAsia"/>
          <w:b/>
          <w:sz w:val="32"/>
          <w:szCs w:val="32"/>
        </w:rPr>
        <w:t>九、机关运行经费：</w:t>
      </w:r>
      <w:r>
        <w:rPr>
          <w:rFonts w:ascii="方正仿宋_GBK" w:eastAsia="方正仿宋_GBK" w:hint="eastAsia"/>
          <w:sz w:val="32"/>
          <w:szCs w:val="32"/>
        </w:rPr>
        <w:t>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Pr>
          <w:rFonts w:ascii="方正仿宋_GBK" w:eastAsia="方正仿宋_GBK" w:hint="eastAsia"/>
          <w:sz w:val="32"/>
          <w:szCs w:val="32"/>
        </w:rPr>
        <w:t>“机关运行经费”暂指一般</w:t>
      </w:r>
      <w:proofErr w:type="gramEnd"/>
      <w:r>
        <w:rPr>
          <w:rFonts w:ascii="方正仿宋_GBK" w:eastAsia="方正仿宋_GBK" w:hint="eastAsia"/>
          <w:sz w:val="32"/>
          <w:szCs w:val="32"/>
        </w:rPr>
        <w:t>公共预算安排的基本支出中的“商品和服务支出”经费。</w:t>
      </w:r>
    </w:p>
    <w:p w:rsidR="003846FF" w:rsidRPr="005677F4" w:rsidRDefault="003846FF">
      <w:pPr>
        <w:rPr>
          <w:rFonts w:ascii="仿宋_GB2312" w:eastAsia="仿宋_GB2312"/>
          <w:sz w:val="28"/>
          <w:szCs w:val="28"/>
        </w:rPr>
      </w:pPr>
    </w:p>
    <w:sectPr w:rsidR="003846FF" w:rsidRPr="005677F4" w:rsidSect="00FB7FFC">
      <w:footerReference w:type="even" r:id="rId8"/>
      <w:footerReference w:type="default" r:id="rId9"/>
      <w:pgSz w:w="11906" w:h="16838"/>
      <w:pgMar w:top="1701" w:right="1531" w:bottom="187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DD" w:rsidRDefault="001D7FDD" w:rsidP="00DE1071">
      <w:r>
        <w:separator/>
      </w:r>
    </w:p>
  </w:endnote>
  <w:endnote w:type="continuationSeparator" w:id="1">
    <w:p w:rsidR="001D7FDD" w:rsidRDefault="001D7FDD" w:rsidP="00DE1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raditional Arabic">
    <w:panose1 w:val="02020603050405020304"/>
    <w:charset w:val="00"/>
    <w:family w:val="roman"/>
    <w:pitch w:val="variable"/>
    <w:sig w:usb0="00002003" w:usb1="80000000" w:usb2="00000008" w:usb3="00000000" w:csb0="0000004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2" w:rsidRDefault="00321600" w:rsidP="001C2118">
    <w:pPr>
      <w:pStyle w:val="a4"/>
      <w:framePr w:wrap="around" w:vAnchor="text" w:hAnchor="margin" w:xAlign="center" w:y="1"/>
      <w:rPr>
        <w:rStyle w:val="a5"/>
      </w:rPr>
    </w:pPr>
    <w:r>
      <w:rPr>
        <w:rStyle w:val="a5"/>
      </w:rPr>
      <w:fldChar w:fldCharType="begin"/>
    </w:r>
    <w:r w:rsidR="00A00142">
      <w:rPr>
        <w:rStyle w:val="a5"/>
      </w:rPr>
      <w:instrText xml:space="preserve">PAGE  </w:instrText>
    </w:r>
    <w:r>
      <w:rPr>
        <w:rStyle w:val="a5"/>
      </w:rPr>
      <w:fldChar w:fldCharType="end"/>
    </w:r>
  </w:p>
  <w:p w:rsidR="00A00142" w:rsidRDefault="00A0014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142" w:rsidRDefault="00321600" w:rsidP="001C2118">
    <w:pPr>
      <w:pStyle w:val="a4"/>
      <w:framePr w:wrap="around" w:vAnchor="text" w:hAnchor="margin" w:xAlign="center" w:y="1"/>
      <w:rPr>
        <w:rStyle w:val="a5"/>
      </w:rPr>
    </w:pPr>
    <w:r>
      <w:rPr>
        <w:rStyle w:val="a5"/>
      </w:rPr>
      <w:fldChar w:fldCharType="begin"/>
    </w:r>
    <w:r w:rsidR="00A00142">
      <w:rPr>
        <w:rStyle w:val="a5"/>
      </w:rPr>
      <w:instrText xml:space="preserve">PAGE  </w:instrText>
    </w:r>
    <w:r>
      <w:rPr>
        <w:rStyle w:val="a5"/>
      </w:rPr>
      <w:fldChar w:fldCharType="separate"/>
    </w:r>
    <w:r w:rsidR="00CD1B44">
      <w:rPr>
        <w:rStyle w:val="a5"/>
        <w:noProof/>
      </w:rPr>
      <w:t>31</w:t>
    </w:r>
    <w:r>
      <w:rPr>
        <w:rStyle w:val="a5"/>
      </w:rPr>
      <w:fldChar w:fldCharType="end"/>
    </w:r>
  </w:p>
  <w:p w:rsidR="00A00142" w:rsidRDefault="00A001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DD" w:rsidRDefault="001D7FDD" w:rsidP="00DE1071">
      <w:r>
        <w:separator/>
      </w:r>
    </w:p>
  </w:footnote>
  <w:footnote w:type="continuationSeparator" w:id="1">
    <w:p w:rsidR="001D7FDD" w:rsidRDefault="001D7FDD" w:rsidP="00DE1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474D"/>
    <w:multiLevelType w:val="hybridMultilevel"/>
    <w:tmpl w:val="5B1E1B50"/>
    <w:lvl w:ilvl="0" w:tplc="9F423444">
      <w:start w:val="1"/>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1071"/>
    <w:rsid w:val="0000348E"/>
    <w:rsid w:val="0002677D"/>
    <w:rsid w:val="00037CBC"/>
    <w:rsid w:val="0007135E"/>
    <w:rsid w:val="000B21C9"/>
    <w:rsid w:val="000E53ED"/>
    <w:rsid w:val="000E733B"/>
    <w:rsid w:val="00125332"/>
    <w:rsid w:val="001323FB"/>
    <w:rsid w:val="001576CA"/>
    <w:rsid w:val="001C2118"/>
    <w:rsid w:val="001D7FDD"/>
    <w:rsid w:val="002072D3"/>
    <w:rsid w:val="002112D2"/>
    <w:rsid w:val="0021236C"/>
    <w:rsid w:val="00231C2C"/>
    <w:rsid w:val="0023289B"/>
    <w:rsid w:val="0024639F"/>
    <w:rsid w:val="002651D6"/>
    <w:rsid w:val="00294549"/>
    <w:rsid w:val="002B775A"/>
    <w:rsid w:val="002D07FC"/>
    <w:rsid w:val="002F3A4A"/>
    <w:rsid w:val="0030600A"/>
    <w:rsid w:val="00306D15"/>
    <w:rsid w:val="00313639"/>
    <w:rsid w:val="00321600"/>
    <w:rsid w:val="0033324D"/>
    <w:rsid w:val="0033503C"/>
    <w:rsid w:val="0035213B"/>
    <w:rsid w:val="00352AD0"/>
    <w:rsid w:val="003846FF"/>
    <w:rsid w:val="00391F4B"/>
    <w:rsid w:val="003A120A"/>
    <w:rsid w:val="003A486C"/>
    <w:rsid w:val="003D639C"/>
    <w:rsid w:val="003E3B84"/>
    <w:rsid w:val="0044772B"/>
    <w:rsid w:val="004527D9"/>
    <w:rsid w:val="004636EA"/>
    <w:rsid w:val="00466F14"/>
    <w:rsid w:val="00493F00"/>
    <w:rsid w:val="00505EB0"/>
    <w:rsid w:val="005126BC"/>
    <w:rsid w:val="0051547D"/>
    <w:rsid w:val="005261D0"/>
    <w:rsid w:val="00532A71"/>
    <w:rsid w:val="00533723"/>
    <w:rsid w:val="0055004C"/>
    <w:rsid w:val="0055178D"/>
    <w:rsid w:val="005677F4"/>
    <w:rsid w:val="006501EC"/>
    <w:rsid w:val="00651A8B"/>
    <w:rsid w:val="00674220"/>
    <w:rsid w:val="006B1198"/>
    <w:rsid w:val="006D6DCA"/>
    <w:rsid w:val="00703837"/>
    <w:rsid w:val="00720656"/>
    <w:rsid w:val="0072388F"/>
    <w:rsid w:val="00734DD4"/>
    <w:rsid w:val="0075551C"/>
    <w:rsid w:val="00791937"/>
    <w:rsid w:val="00794BBA"/>
    <w:rsid w:val="007A095D"/>
    <w:rsid w:val="007A292C"/>
    <w:rsid w:val="007B3D20"/>
    <w:rsid w:val="007B7D2E"/>
    <w:rsid w:val="007C1A88"/>
    <w:rsid w:val="007C7647"/>
    <w:rsid w:val="007D43E5"/>
    <w:rsid w:val="0081704D"/>
    <w:rsid w:val="008206E5"/>
    <w:rsid w:val="0082230E"/>
    <w:rsid w:val="0082733F"/>
    <w:rsid w:val="008303D9"/>
    <w:rsid w:val="008A24D8"/>
    <w:rsid w:val="00903387"/>
    <w:rsid w:val="009200DF"/>
    <w:rsid w:val="00930614"/>
    <w:rsid w:val="00935E27"/>
    <w:rsid w:val="00940760"/>
    <w:rsid w:val="00944259"/>
    <w:rsid w:val="00985932"/>
    <w:rsid w:val="00990B95"/>
    <w:rsid w:val="00995F96"/>
    <w:rsid w:val="009C13EF"/>
    <w:rsid w:val="009D172F"/>
    <w:rsid w:val="009D4576"/>
    <w:rsid w:val="009F536B"/>
    <w:rsid w:val="00A00142"/>
    <w:rsid w:val="00A01F18"/>
    <w:rsid w:val="00A04502"/>
    <w:rsid w:val="00A05A12"/>
    <w:rsid w:val="00A301DA"/>
    <w:rsid w:val="00A43E2F"/>
    <w:rsid w:val="00A5375A"/>
    <w:rsid w:val="00A92D33"/>
    <w:rsid w:val="00AB5122"/>
    <w:rsid w:val="00AD2DAA"/>
    <w:rsid w:val="00AD35BB"/>
    <w:rsid w:val="00B06851"/>
    <w:rsid w:val="00B07914"/>
    <w:rsid w:val="00B27246"/>
    <w:rsid w:val="00BF602E"/>
    <w:rsid w:val="00C4633C"/>
    <w:rsid w:val="00C63414"/>
    <w:rsid w:val="00C663F6"/>
    <w:rsid w:val="00CA00D1"/>
    <w:rsid w:val="00CA3551"/>
    <w:rsid w:val="00CC02AE"/>
    <w:rsid w:val="00CD1B44"/>
    <w:rsid w:val="00CF48FD"/>
    <w:rsid w:val="00D440A4"/>
    <w:rsid w:val="00D52C9F"/>
    <w:rsid w:val="00D80E9A"/>
    <w:rsid w:val="00D8175F"/>
    <w:rsid w:val="00D95134"/>
    <w:rsid w:val="00DC1732"/>
    <w:rsid w:val="00DD3A27"/>
    <w:rsid w:val="00DD5399"/>
    <w:rsid w:val="00DE1071"/>
    <w:rsid w:val="00DF60C0"/>
    <w:rsid w:val="00E647C9"/>
    <w:rsid w:val="00E760CC"/>
    <w:rsid w:val="00E96F07"/>
    <w:rsid w:val="00EF53A2"/>
    <w:rsid w:val="00EF7A9F"/>
    <w:rsid w:val="00F04C2B"/>
    <w:rsid w:val="00F20503"/>
    <w:rsid w:val="00F44B44"/>
    <w:rsid w:val="00F5153A"/>
    <w:rsid w:val="00FA476F"/>
    <w:rsid w:val="00FB7FFC"/>
    <w:rsid w:val="00FC3866"/>
    <w:rsid w:val="00FD2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7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10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1071"/>
    <w:rPr>
      <w:sz w:val="18"/>
      <w:szCs w:val="18"/>
    </w:rPr>
  </w:style>
  <w:style w:type="paragraph" w:styleId="a4">
    <w:name w:val="footer"/>
    <w:basedOn w:val="a"/>
    <w:link w:val="Char0"/>
    <w:unhideWhenUsed/>
    <w:rsid w:val="00DE1071"/>
    <w:pPr>
      <w:tabs>
        <w:tab w:val="center" w:pos="4153"/>
        <w:tab w:val="right" w:pos="8306"/>
      </w:tabs>
      <w:snapToGrid w:val="0"/>
      <w:jc w:val="left"/>
    </w:pPr>
    <w:rPr>
      <w:sz w:val="18"/>
      <w:szCs w:val="18"/>
    </w:rPr>
  </w:style>
  <w:style w:type="character" w:customStyle="1" w:styleId="Char0">
    <w:name w:val="页脚 Char"/>
    <w:basedOn w:val="a0"/>
    <w:link w:val="a4"/>
    <w:rsid w:val="00DE1071"/>
    <w:rPr>
      <w:sz w:val="18"/>
      <w:szCs w:val="18"/>
    </w:rPr>
  </w:style>
  <w:style w:type="character" w:styleId="a5">
    <w:name w:val="page number"/>
    <w:basedOn w:val="a0"/>
    <w:rsid w:val="00DE1071"/>
  </w:style>
  <w:style w:type="paragraph" w:styleId="a6">
    <w:name w:val="Normal (Web)"/>
    <w:basedOn w:val="a"/>
    <w:semiHidden/>
    <w:unhideWhenUsed/>
    <w:rsid w:val="00DE107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4604337">
      <w:bodyDiv w:val="1"/>
      <w:marLeft w:val="0"/>
      <w:marRight w:val="0"/>
      <w:marTop w:val="0"/>
      <w:marBottom w:val="0"/>
      <w:divBdr>
        <w:top w:val="none" w:sz="0" w:space="0" w:color="auto"/>
        <w:left w:val="none" w:sz="0" w:space="0" w:color="auto"/>
        <w:bottom w:val="none" w:sz="0" w:space="0" w:color="auto"/>
        <w:right w:val="none" w:sz="0" w:space="0" w:color="auto"/>
      </w:divBdr>
    </w:div>
    <w:div w:id="133529484">
      <w:bodyDiv w:val="1"/>
      <w:marLeft w:val="0"/>
      <w:marRight w:val="0"/>
      <w:marTop w:val="0"/>
      <w:marBottom w:val="0"/>
      <w:divBdr>
        <w:top w:val="none" w:sz="0" w:space="0" w:color="auto"/>
        <w:left w:val="none" w:sz="0" w:space="0" w:color="auto"/>
        <w:bottom w:val="none" w:sz="0" w:space="0" w:color="auto"/>
        <w:right w:val="none" w:sz="0" w:space="0" w:color="auto"/>
      </w:divBdr>
    </w:div>
    <w:div w:id="153111314">
      <w:bodyDiv w:val="1"/>
      <w:marLeft w:val="0"/>
      <w:marRight w:val="0"/>
      <w:marTop w:val="0"/>
      <w:marBottom w:val="0"/>
      <w:divBdr>
        <w:top w:val="none" w:sz="0" w:space="0" w:color="auto"/>
        <w:left w:val="none" w:sz="0" w:space="0" w:color="auto"/>
        <w:bottom w:val="none" w:sz="0" w:space="0" w:color="auto"/>
        <w:right w:val="none" w:sz="0" w:space="0" w:color="auto"/>
      </w:divBdr>
    </w:div>
    <w:div w:id="683435785">
      <w:bodyDiv w:val="1"/>
      <w:marLeft w:val="0"/>
      <w:marRight w:val="0"/>
      <w:marTop w:val="0"/>
      <w:marBottom w:val="0"/>
      <w:divBdr>
        <w:top w:val="none" w:sz="0" w:space="0" w:color="auto"/>
        <w:left w:val="none" w:sz="0" w:space="0" w:color="auto"/>
        <w:bottom w:val="none" w:sz="0" w:space="0" w:color="auto"/>
        <w:right w:val="none" w:sz="0" w:space="0" w:color="auto"/>
      </w:divBdr>
    </w:div>
    <w:div w:id="1034891532">
      <w:bodyDiv w:val="1"/>
      <w:marLeft w:val="0"/>
      <w:marRight w:val="0"/>
      <w:marTop w:val="0"/>
      <w:marBottom w:val="0"/>
      <w:divBdr>
        <w:top w:val="none" w:sz="0" w:space="0" w:color="auto"/>
        <w:left w:val="none" w:sz="0" w:space="0" w:color="auto"/>
        <w:bottom w:val="none" w:sz="0" w:space="0" w:color="auto"/>
        <w:right w:val="none" w:sz="0" w:space="0" w:color="auto"/>
      </w:divBdr>
    </w:div>
    <w:div w:id="1202940877">
      <w:bodyDiv w:val="1"/>
      <w:marLeft w:val="0"/>
      <w:marRight w:val="0"/>
      <w:marTop w:val="0"/>
      <w:marBottom w:val="0"/>
      <w:divBdr>
        <w:top w:val="none" w:sz="0" w:space="0" w:color="auto"/>
        <w:left w:val="none" w:sz="0" w:space="0" w:color="auto"/>
        <w:bottom w:val="none" w:sz="0" w:space="0" w:color="auto"/>
        <w:right w:val="none" w:sz="0" w:space="0" w:color="auto"/>
      </w:divBdr>
    </w:div>
    <w:div w:id="1281834363">
      <w:bodyDiv w:val="1"/>
      <w:marLeft w:val="0"/>
      <w:marRight w:val="0"/>
      <w:marTop w:val="0"/>
      <w:marBottom w:val="0"/>
      <w:divBdr>
        <w:top w:val="none" w:sz="0" w:space="0" w:color="auto"/>
        <w:left w:val="none" w:sz="0" w:space="0" w:color="auto"/>
        <w:bottom w:val="none" w:sz="0" w:space="0" w:color="auto"/>
        <w:right w:val="none" w:sz="0" w:space="0" w:color="auto"/>
      </w:divBdr>
    </w:div>
    <w:div w:id="1300575767">
      <w:bodyDiv w:val="1"/>
      <w:marLeft w:val="0"/>
      <w:marRight w:val="0"/>
      <w:marTop w:val="0"/>
      <w:marBottom w:val="0"/>
      <w:divBdr>
        <w:top w:val="none" w:sz="0" w:space="0" w:color="auto"/>
        <w:left w:val="none" w:sz="0" w:space="0" w:color="auto"/>
        <w:bottom w:val="none" w:sz="0" w:space="0" w:color="auto"/>
        <w:right w:val="none" w:sz="0" w:space="0" w:color="auto"/>
      </w:divBdr>
    </w:div>
    <w:div w:id="1406802259">
      <w:bodyDiv w:val="1"/>
      <w:marLeft w:val="0"/>
      <w:marRight w:val="0"/>
      <w:marTop w:val="0"/>
      <w:marBottom w:val="0"/>
      <w:divBdr>
        <w:top w:val="none" w:sz="0" w:space="0" w:color="auto"/>
        <w:left w:val="none" w:sz="0" w:space="0" w:color="auto"/>
        <w:bottom w:val="none" w:sz="0" w:space="0" w:color="auto"/>
        <w:right w:val="none" w:sz="0" w:space="0" w:color="auto"/>
      </w:divBdr>
    </w:div>
    <w:div w:id="1557207130">
      <w:bodyDiv w:val="1"/>
      <w:marLeft w:val="0"/>
      <w:marRight w:val="0"/>
      <w:marTop w:val="0"/>
      <w:marBottom w:val="0"/>
      <w:divBdr>
        <w:top w:val="none" w:sz="0" w:space="0" w:color="auto"/>
        <w:left w:val="none" w:sz="0" w:space="0" w:color="auto"/>
        <w:bottom w:val="none" w:sz="0" w:space="0" w:color="auto"/>
        <w:right w:val="none" w:sz="0" w:space="0" w:color="auto"/>
      </w:divBdr>
    </w:div>
    <w:div w:id="1761872741">
      <w:bodyDiv w:val="1"/>
      <w:marLeft w:val="0"/>
      <w:marRight w:val="0"/>
      <w:marTop w:val="0"/>
      <w:marBottom w:val="0"/>
      <w:divBdr>
        <w:top w:val="none" w:sz="0" w:space="0" w:color="auto"/>
        <w:left w:val="none" w:sz="0" w:space="0" w:color="auto"/>
        <w:bottom w:val="none" w:sz="0" w:space="0" w:color="auto"/>
        <w:right w:val="none" w:sz="0" w:space="0" w:color="auto"/>
      </w:divBdr>
    </w:div>
    <w:div w:id="1786460970">
      <w:bodyDiv w:val="1"/>
      <w:marLeft w:val="0"/>
      <w:marRight w:val="0"/>
      <w:marTop w:val="0"/>
      <w:marBottom w:val="0"/>
      <w:divBdr>
        <w:top w:val="none" w:sz="0" w:space="0" w:color="auto"/>
        <w:left w:val="none" w:sz="0" w:space="0" w:color="auto"/>
        <w:bottom w:val="none" w:sz="0" w:space="0" w:color="auto"/>
        <w:right w:val="none" w:sz="0" w:space="0" w:color="auto"/>
      </w:divBdr>
    </w:div>
    <w:div w:id="1809007460">
      <w:bodyDiv w:val="1"/>
      <w:marLeft w:val="0"/>
      <w:marRight w:val="0"/>
      <w:marTop w:val="0"/>
      <w:marBottom w:val="0"/>
      <w:divBdr>
        <w:top w:val="none" w:sz="0" w:space="0" w:color="auto"/>
        <w:left w:val="none" w:sz="0" w:space="0" w:color="auto"/>
        <w:bottom w:val="none" w:sz="0" w:space="0" w:color="auto"/>
        <w:right w:val="none" w:sz="0" w:space="0" w:color="auto"/>
      </w:divBdr>
    </w:div>
    <w:div w:id="1907185138">
      <w:bodyDiv w:val="1"/>
      <w:marLeft w:val="0"/>
      <w:marRight w:val="0"/>
      <w:marTop w:val="0"/>
      <w:marBottom w:val="0"/>
      <w:divBdr>
        <w:top w:val="none" w:sz="0" w:space="0" w:color="auto"/>
        <w:left w:val="none" w:sz="0" w:space="0" w:color="auto"/>
        <w:bottom w:val="none" w:sz="0" w:space="0" w:color="auto"/>
        <w:right w:val="none" w:sz="0" w:space="0" w:color="auto"/>
      </w:divBdr>
    </w:div>
    <w:div w:id="1914582134">
      <w:bodyDiv w:val="1"/>
      <w:marLeft w:val="0"/>
      <w:marRight w:val="0"/>
      <w:marTop w:val="0"/>
      <w:marBottom w:val="0"/>
      <w:divBdr>
        <w:top w:val="none" w:sz="0" w:space="0" w:color="auto"/>
        <w:left w:val="none" w:sz="0" w:space="0" w:color="auto"/>
        <w:bottom w:val="none" w:sz="0" w:space="0" w:color="auto"/>
        <w:right w:val="none" w:sz="0" w:space="0" w:color="auto"/>
      </w:divBdr>
    </w:div>
    <w:div w:id="19848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F3DB-2C87-4C85-B255-1EDC82FA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31</Pages>
  <Words>2479</Words>
  <Characters>14132</Characters>
  <Application>Microsoft Office Word</Application>
  <DocSecurity>0</DocSecurity>
  <Lines>117</Lines>
  <Paragraphs>33</Paragraphs>
  <ScaleCrop>false</ScaleCrop>
  <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sft</dc:creator>
  <cp:keywords/>
  <dc:description/>
  <cp:lastModifiedBy>admin</cp:lastModifiedBy>
  <cp:revision>5</cp:revision>
  <dcterms:created xsi:type="dcterms:W3CDTF">2016-08-29T09:08:00Z</dcterms:created>
  <dcterms:modified xsi:type="dcterms:W3CDTF">2016-08-31T02:35:00Z</dcterms:modified>
</cp:coreProperties>
</file>