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6A92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98"/>
          <w:kern w:val="2"/>
          <w:sz w:val="44"/>
          <w:szCs w:val="44"/>
          <w:highlight w:val="none"/>
          <w:lang w:val="en-US" w:eastAsia="zh-CN" w:bidi="ar-SA"/>
        </w:rPr>
      </w:pPr>
    </w:p>
    <w:p w14:paraId="00C92000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98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98"/>
          <w:kern w:val="2"/>
          <w:sz w:val="44"/>
          <w:szCs w:val="44"/>
          <w:highlight w:val="none"/>
          <w:lang w:val="en-US" w:eastAsia="zh-CN" w:bidi="ar-SA"/>
        </w:rPr>
        <w:t>《江苏省商事调解组织审批工作办法》</w:t>
      </w:r>
    </w:p>
    <w:p w14:paraId="7519CE1B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98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98"/>
          <w:kern w:val="2"/>
          <w:sz w:val="44"/>
          <w:szCs w:val="44"/>
          <w:highlight w:val="none"/>
          <w:lang w:val="en-US" w:eastAsia="zh-CN" w:bidi="ar-SA"/>
        </w:rPr>
        <w:t>起草说明</w:t>
      </w:r>
    </w:p>
    <w:p w14:paraId="0B9C69F9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</w:pPr>
    </w:p>
    <w:p w14:paraId="639C4135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>商事调解是多元化纠纷解决机制重要组成部分，</w:t>
      </w:r>
      <w:r>
        <w:rPr>
          <w:rFonts w:hint="default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" w:eastAsia="zh-CN" w:bidi="ar-SA"/>
        </w:rPr>
        <w:t>对于</w:t>
      </w:r>
      <w:r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>高效化解贸易、投资、金融、知识产权等商事争议，优化法治化营商环境、服务经济高质量发展具有重要作用。为认真贯彻落实《商事调解条例》《商事调解组织管理办法》，健全商事调解准入管理</w:t>
      </w:r>
      <w:r>
        <w:rPr>
          <w:rFonts w:hint="default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" w:eastAsia="zh-CN" w:bidi="ar-SA"/>
        </w:rPr>
        <w:t>机制</w:t>
      </w:r>
      <w:r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" w:eastAsia="zh-CN" w:bidi="ar-SA"/>
        </w:rPr>
        <w:t>服务我省</w:t>
      </w:r>
      <w:r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>商事调解工作</w:t>
      </w:r>
      <w:r>
        <w:rPr>
          <w:rFonts w:hint="default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" w:eastAsia="zh-CN" w:bidi="ar-SA"/>
        </w:rPr>
        <w:t>有序启动与发展</w:t>
      </w:r>
      <w:r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>，省司法厅起草形成《江苏省商事调解组织审批工作办法（征求意见稿）》（以下简称《办法》）。现就有关情况说明如下：</w:t>
      </w:r>
    </w:p>
    <w:p w14:paraId="27B260BD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 xml:space="preserve">    一、制定背景</w:t>
      </w:r>
    </w:p>
    <w:p w14:paraId="67ED4ECF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>国务院《商事调解条例》、司法部《商事调解组织管理办法》相继颁布实施，国家层面已构建起商事调解机构准入设立、运营管理、行业监管等顶层制度体系。但是</w:t>
      </w:r>
      <w:r>
        <w:rPr>
          <w:rFonts w:hint="default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"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>两部法规规章侧重宏观框架与原则性要求，省级</w:t>
      </w:r>
      <w:r>
        <w:rPr>
          <w:rFonts w:hint="default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" w:eastAsia="zh-CN" w:bidi="ar-SA"/>
        </w:rPr>
        <w:t>执行落地工作尚未细化</w:t>
      </w:r>
      <w:r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>，各地在受理把关、材料要件、审查流程等方面缺乏</w:t>
      </w:r>
      <w:r>
        <w:rPr>
          <w:rFonts w:hint="default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" w:eastAsia="zh-CN" w:bidi="ar-SA"/>
        </w:rPr>
        <w:t>统一</w:t>
      </w:r>
      <w:r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>口径和处置标准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，在机构设立、变更、注销、执业证书管理等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" w:eastAsia="zh-CN" w:bidi="ar-SA"/>
          <w14:textFill>
            <w14:solidFill>
              <w14:schemeClr w14:val="tx1"/>
            </w14:solidFill>
          </w14:textFill>
        </w:rPr>
        <w:t>实务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环节缺乏具体指引。为进一步规范我省商事调解组织行政许可实施，</w:t>
      </w:r>
      <w:r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>防范审批工作风险，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" w:eastAsia="zh-CN" w:bidi="ar-SA"/>
          <w14:textFill>
            <w14:solidFill>
              <w14:schemeClr w14:val="tx1"/>
            </w14:solidFill>
          </w14:textFill>
        </w:rPr>
        <w:t>方便行政相对人办事，</w:t>
      </w:r>
      <w:r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>保障商事调解组织健康有序发展，亟需制定本审批工作办法。</w:t>
      </w:r>
    </w:p>
    <w:p w14:paraId="19AA85DF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 xml:space="preserve">    二、起草依据</w:t>
      </w:r>
    </w:p>
    <w:p w14:paraId="75FDC9BB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 xml:space="preserve">1.法律：《中华人民共和国行政许可法》 </w:t>
      </w:r>
    </w:p>
    <w:p w14:paraId="239BA87F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 xml:space="preserve">2.行政法规：《商事调解条例》（国务院令第827号） </w:t>
      </w:r>
    </w:p>
    <w:p w14:paraId="17DDCF90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>3.部门规章：司法部《商事调解组织管理办法》（司法部令第150号）</w:t>
      </w:r>
    </w:p>
    <w:p w14:paraId="7E0F0080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textAlignment w:val="auto"/>
        <w:rPr>
          <w:rFonts w:hint="eastAsia" w:ascii="楷体_GB2312" w:hAnsi="楷体_GB2312" w:eastAsia="楷体_GB2312" w:cs="楷体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 xml:space="preserve">  三、主要内容</w:t>
      </w:r>
    </w:p>
    <w:p w14:paraId="41F0651F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《办法》共22条，另附审批事项办理材料清单。主要涵盖制定总则、机构设立、变更注销与备案、执业证书管理、政务服务、附则等内容。</w:t>
      </w:r>
    </w:p>
    <w:p w14:paraId="14DE2674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华文楷体" w:hAnsi="华文楷体" w:eastAsia="华文楷体" w:cs="华文楷体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一是制定总则。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明确《办法》制定目的、依据、适用范围以及商事调解组织设立和发展的总体要求。</w:t>
      </w:r>
    </w:p>
    <w:p w14:paraId="20C4E652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华文楷体" w:hAnsi="华文楷体" w:eastAsia="华文楷体" w:cs="华文楷体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二是机构设立。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在遵照《商事调解条例》《商事调解组织管理办法》有关规定的基础上，明确申请程序、材料核验、设区市级初审、县级司法局配合、省级审查决定等全流程要求。</w:t>
      </w:r>
    </w:p>
    <w:p w14:paraId="43849910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华文楷体" w:hAnsi="华文楷体" w:eastAsia="华文楷体" w:cs="华文楷体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三是变更注销与备案。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明确商事调解组织变更等其他审批事项按照设立许可程序执行，细化变更、注销、备案工作流程，规范行政许可撤销工作。</w:t>
      </w:r>
    </w:p>
    <w:p w14:paraId="0F651591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华文楷体" w:hAnsi="华文楷体" w:eastAsia="华文楷体" w:cs="华文楷体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四是执业证书管理。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强调执业证书使用和保管要求，规范证书换发、补发、遗失损毁处理、证书收回、公告注销等管理要求。</w:t>
      </w:r>
    </w:p>
    <w:p w14:paraId="110C14B8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华文楷体" w:hAnsi="华文楷体" w:eastAsia="华文楷体" w:cs="华文楷体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五是政务服务。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w w:val="98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提出逐步推进商事调解组织审批事项线上办理，省市县三级司法行政机关为申请人提供政策咨询和指引服务等要求。</w:t>
      </w:r>
    </w:p>
    <w:p w14:paraId="67D4EB52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>专此说明。</w:t>
      </w:r>
    </w:p>
    <w:p w14:paraId="38876EC4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 xml:space="preserve"> </w:t>
      </w:r>
    </w:p>
    <w:p w14:paraId="5E108116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</w:pPr>
    </w:p>
    <w:p w14:paraId="39EE0299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 xml:space="preserve">                                   江苏省司法厅</w:t>
      </w:r>
    </w:p>
    <w:p w14:paraId="6092346E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  <w:t xml:space="preserve">                                  2026年8月17日</w:t>
      </w:r>
    </w:p>
    <w:p w14:paraId="4E33C51D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w w:val="98"/>
          <w:kern w:val="2"/>
          <w:sz w:val="32"/>
          <w:szCs w:val="32"/>
          <w:highlight w:val="none"/>
          <w:lang w:val="en-US" w:eastAsia="zh-CN" w:bidi="ar-SA"/>
        </w:rPr>
      </w:pPr>
    </w:p>
    <w:p w14:paraId="5F013F31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w w:val="98"/>
          <w:kern w:val="2"/>
          <w:sz w:val="44"/>
          <w:szCs w:val="44"/>
          <w:highlight w:val="none"/>
          <w:lang w:val="en-US" w:eastAsia="zh-CN" w:bidi="ar-SA"/>
        </w:rPr>
      </w:pPr>
    </w:p>
    <w:sectPr>
      <w:footerReference r:id="rId3" w:type="default"/>
      <w:pgSz w:w="11906" w:h="16838"/>
      <w:pgMar w:top="1757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5D369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255BA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255BA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87427"/>
    <w:rsid w:val="001B16FB"/>
    <w:rsid w:val="003675EE"/>
    <w:rsid w:val="015E6884"/>
    <w:rsid w:val="0283796E"/>
    <w:rsid w:val="02D21E47"/>
    <w:rsid w:val="02E470E0"/>
    <w:rsid w:val="036A7762"/>
    <w:rsid w:val="03763AA5"/>
    <w:rsid w:val="04597940"/>
    <w:rsid w:val="04B26EEE"/>
    <w:rsid w:val="04CC3487"/>
    <w:rsid w:val="04EB6681"/>
    <w:rsid w:val="0539563E"/>
    <w:rsid w:val="0540404A"/>
    <w:rsid w:val="057C4338"/>
    <w:rsid w:val="05B314FE"/>
    <w:rsid w:val="06F40874"/>
    <w:rsid w:val="074B354B"/>
    <w:rsid w:val="084C03B9"/>
    <w:rsid w:val="091D1DA1"/>
    <w:rsid w:val="09DE7A41"/>
    <w:rsid w:val="0BEC3656"/>
    <w:rsid w:val="0C765ED2"/>
    <w:rsid w:val="0D2928B3"/>
    <w:rsid w:val="0D6D62C2"/>
    <w:rsid w:val="0DCA3598"/>
    <w:rsid w:val="0EA35638"/>
    <w:rsid w:val="0F5662C3"/>
    <w:rsid w:val="0F976A14"/>
    <w:rsid w:val="10DF0E3F"/>
    <w:rsid w:val="10F57B36"/>
    <w:rsid w:val="12A609AF"/>
    <w:rsid w:val="13C72D3C"/>
    <w:rsid w:val="15A0143E"/>
    <w:rsid w:val="174B60EF"/>
    <w:rsid w:val="1780406E"/>
    <w:rsid w:val="182F01A3"/>
    <w:rsid w:val="18794778"/>
    <w:rsid w:val="189C04ED"/>
    <w:rsid w:val="1B1D6199"/>
    <w:rsid w:val="1B44195B"/>
    <w:rsid w:val="1CC400CA"/>
    <w:rsid w:val="1E160900"/>
    <w:rsid w:val="1E5207E3"/>
    <w:rsid w:val="1EB6044D"/>
    <w:rsid w:val="1F085C9D"/>
    <w:rsid w:val="1FF02D05"/>
    <w:rsid w:val="1FFB0FBF"/>
    <w:rsid w:val="20665917"/>
    <w:rsid w:val="21B8747F"/>
    <w:rsid w:val="21F26E49"/>
    <w:rsid w:val="22F41A48"/>
    <w:rsid w:val="24047AC5"/>
    <w:rsid w:val="25187427"/>
    <w:rsid w:val="265F53DE"/>
    <w:rsid w:val="26C9E295"/>
    <w:rsid w:val="276E2ACE"/>
    <w:rsid w:val="287E651A"/>
    <w:rsid w:val="289F7730"/>
    <w:rsid w:val="28F45255"/>
    <w:rsid w:val="29467F8D"/>
    <w:rsid w:val="2952510D"/>
    <w:rsid w:val="29DB1521"/>
    <w:rsid w:val="2BA900BB"/>
    <w:rsid w:val="2BBE0799"/>
    <w:rsid w:val="2BCF662B"/>
    <w:rsid w:val="2C472C91"/>
    <w:rsid w:val="2DD6761F"/>
    <w:rsid w:val="2EF6684C"/>
    <w:rsid w:val="2F7707AC"/>
    <w:rsid w:val="2FD9203D"/>
    <w:rsid w:val="30AE3EC3"/>
    <w:rsid w:val="321626E0"/>
    <w:rsid w:val="327411B4"/>
    <w:rsid w:val="32FC0233"/>
    <w:rsid w:val="33122EA7"/>
    <w:rsid w:val="336802DF"/>
    <w:rsid w:val="3376201F"/>
    <w:rsid w:val="33A32F48"/>
    <w:rsid w:val="33C06765"/>
    <w:rsid w:val="369B1405"/>
    <w:rsid w:val="36CF8D21"/>
    <w:rsid w:val="388342AC"/>
    <w:rsid w:val="394A2F88"/>
    <w:rsid w:val="3AFD61EB"/>
    <w:rsid w:val="3B77509E"/>
    <w:rsid w:val="3BB05953"/>
    <w:rsid w:val="3BF3F973"/>
    <w:rsid w:val="3CF78F24"/>
    <w:rsid w:val="3E331CE0"/>
    <w:rsid w:val="3FDD65EB"/>
    <w:rsid w:val="3FFE3893"/>
    <w:rsid w:val="40033D52"/>
    <w:rsid w:val="406F777F"/>
    <w:rsid w:val="40DF6981"/>
    <w:rsid w:val="41087067"/>
    <w:rsid w:val="41ED20A3"/>
    <w:rsid w:val="42102B0B"/>
    <w:rsid w:val="42572A68"/>
    <w:rsid w:val="437120AF"/>
    <w:rsid w:val="4376670D"/>
    <w:rsid w:val="45B136E4"/>
    <w:rsid w:val="461850BA"/>
    <w:rsid w:val="468A06A0"/>
    <w:rsid w:val="48DA576E"/>
    <w:rsid w:val="4AC06D1D"/>
    <w:rsid w:val="4AFD6112"/>
    <w:rsid w:val="4B9366F7"/>
    <w:rsid w:val="4C5950B5"/>
    <w:rsid w:val="4C6D6041"/>
    <w:rsid w:val="4CDF29E7"/>
    <w:rsid w:val="4D4E04F7"/>
    <w:rsid w:val="4E9D28BF"/>
    <w:rsid w:val="4EB96475"/>
    <w:rsid w:val="4EBF3823"/>
    <w:rsid w:val="4F7E7B35"/>
    <w:rsid w:val="50B92F96"/>
    <w:rsid w:val="50CE7A88"/>
    <w:rsid w:val="51186838"/>
    <w:rsid w:val="51B40E0B"/>
    <w:rsid w:val="52687572"/>
    <w:rsid w:val="52855CAD"/>
    <w:rsid w:val="55486D1A"/>
    <w:rsid w:val="55BA1450"/>
    <w:rsid w:val="57315AD3"/>
    <w:rsid w:val="57B56B74"/>
    <w:rsid w:val="586846BF"/>
    <w:rsid w:val="58AB533F"/>
    <w:rsid w:val="58AD23DB"/>
    <w:rsid w:val="58C7B9C6"/>
    <w:rsid w:val="59655D11"/>
    <w:rsid w:val="5A6C60F1"/>
    <w:rsid w:val="5AF6CD1B"/>
    <w:rsid w:val="5B5D7001"/>
    <w:rsid w:val="5BD963A8"/>
    <w:rsid w:val="5C21299A"/>
    <w:rsid w:val="5CFFB182"/>
    <w:rsid w:val="5D9B5A4A"/>
    <w:rsid w:val="5E0D0017"/>
    <w:rsid w:val="5E361A1F"/>
    <w:rsid w:val="5E440658"/>
    <w:rsid w:val="5E6F2D42"/>
    <w:rsid w:val="5EBE3041"/>
    <w:rsid w:val="5F6F4189"/>
    <w:rsid w:val="5FBD9EC6"/>
    <w:rsid w:val="5FC76FA1"/>
    <w:rsid w:val="5FFD2DBA"/>
    <w:rsid w:val="615D3ECD"/>
    <w:rsid w:val="62DF0E0D"/>
    <w:rsid w:val="63A02FE4"/>
    <w:rsid w:val="63FD0D0E"/>
    <w:rsid w:val="674E0897"/>
    <w:rsid w:val="67D32FCB"/>
    <w:rsid w:val="698A568D"/>
    <w:rsid w:val="6B160A7F"/>
    <w:rsid w:val="6B1C13D7"/>
    <w:rsid w:val="6BAE3F5B"/>
    <w:rsid w:val="6BFF17C0"/>
    <w:rsid w:val="6C122F6D"/>
    <w:rsid w:val="6C931290"/>
    <w:rsid w:val="6CC34B2C"/>
    <w:rsid w:val="6DA56120"/>
    <w:rsid w:val="6DB99E3F"/>
    <w:rsid w:val="6E874971"/>
    <w:rsid w:val="6E987A38"/>
    <w:rsid w:val="6F5558EE"/>
    <w:rsid w:val="6F7738B4"/>
    <w:rsid w:val="740A18FE"/>
    <w:rsid w:val="741D5B67"/>
    <w:rsid w:val="74AB15FF"/>
    <w:rsid w:val="74CC21AE"/>
    <w:rsid w:val="74EF16AC"/>
    <w:rsid w:val="76FD3E98"/>
    <w:rsid w:val="77EB6DF0"/>
    <w:rsid w:val="79450781"/>
    <w:rsid w:val="79E92285"/>
    <w:rsid w:val="79E922C5"/>
    <w:rsid w:val="7A22512D"/>
    <w:rsid w:val="7AAF67FA"/>
    <w:rsid w:val="7AC76CEC"/>
    <w:rsid w:val="7ACE5662"/>
    <w:rsid w:val="7B30793B"/>
    <w:rsid w:val="7B9F279F"/>
    <w:rsid w:val="7C8141C6"/>
    <w:rsid w:val="7D824D38"/>
    <w:rsid w:val="7EFD3D42"/>
    <w:rsid w:val="7FED1ADC"/>
    <w:rsid w:val="9F763F4C"/>
    <w:rsid w:val="ABBF790A"/>
    <w:rsid w:val="BD943DC5"/>
    <w:rsid w:val="BDDE24A3"/>
    <w:rsid w:val="BE9B78B2"/>
    <w:rsid w:val="BECD632E"/>
    <w:rsid w:val="BFBF8DAD"/>
    <w:rsid w:val="BFF75F5E"/>
    <w:rsid w:val="C9EE1200"/>
    <w:rsid w:val="CFCB9F09"/>
    <w:rsid w:val="D8F73D93"/>
    <w:rsid w:val="DB9BF51C"/>
    <w:rsid w:val="DD7C7296"/>
    <w:rsid w:val="DDFEA5D3"/>
    <w:rsid w:val="DF9B1E86"/>
    <w:rsid w:val="E3FF1921"/>
    <w:rsid w:val="E5FB8D30"/>
    <w:rsid w:val="E6CF2EAB"/>
    <w:rsid w:val="EBB5ED6E"/>
    <w:rsid w:val="EBC73A6A"/>
    <w:rsid w:val="EDFBE92F"/>
    <w:rsid w:val="EF6C0EB5"/>
    <w:rsid w:val="EFB596DF"/>
    <w:rsid w:val="EFF78FCB"/>
    <w:rsid w:val="F56FA94A"/>
    <w:rsid w:val="F77E3C26"/>
    <w:rsid w:val="F9477A4E"/>
    <w:rsid w:val="F9DFC8F4"/>
    <w:rsid w:val="FBCF1C9B"/>
    <w:rsid w:val="FCBD95BB"/>
    <w:rsid w:val="FCFD120E"/>
    <w:rsid w:val="FD1D340F"/>
    <w:rsid w:val="FD35BA9D"/>
    <w:rsid w:val="FDB3E008"/>
    <w:rsid w:val="FDF5D0D8"/>
    <w:rsid w:val="FFDF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6">
    <w:name w:val="Normal Indent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898</Words>
  <Characters>906</Characters>
  <Lines>0</Lines>
  <Paragraphs>0</Paragraphs>
  <TotalTime>0</TotalTime>
  <ScaleCrop>false</ScaleCrop>
  <LinksUpToDate>false</LinksUpToDate>
  <CharactersWithSpaces>920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2026-04-17T09:05:00Z</dcterms:created>
  <dc:creator>余天尧</dc:creator>
  <cp:lastModifiedBy>难顾及</cp:lastModifiedBy>
  <cp:lastPrinted>2026-05-16T01:59:00Z</cp:lastPrinted>
  <dcterms:modified xsi:type="dcterms:W3CDTF">2026-08-17T10:04:26Z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C7E56369AB764229BB72A54CF4D1A649_13</vt:lpwstr>
  </property>
  <property fmtid="{D5CDD505-2E9C-101B-9397-08002B2CF9AE}" pid="4" name="KSOTemplateDocerSaveRecord">
    <vt:lpwstr>eyJoZGlkIjoiNDUwMTFkMDI3ZjBmZjczM2Q3M2EwOGI5M2VjYzUzMDkiLCJ1c2VySWQiOiI2NDAwMjk0OTAifQ==</vt:lpwstr>
  </property>
</Properties>
</file>