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val="0"/>
        <w:overflowPunct/>
        <w:topLinePunct w:val="0"/>
        <w:autoSpaceDE/>
        <w:autoSpaceDN/>
        <w:bidi w:val="0"/>
        <w:adjustRightInd/>
        <w:spacing w:line="600" w:lineRule="exact"/>
        <w:jc w:val="both"/>
        <w:textAlignment w:val="auto"/>
        <w:rPr>
          <w:rFonts w:hint="eastAsia" w:ascii="方正小标宋简体" w:hAnsi="方正小标宋简体" w:eastAsia="方正小标宋简体" w:cs="方正小标宋简体"/>
          <w:b w:val="0"/>
          <w:bCs w:val="0"/>
          <w:color w:val="auto"/>
          <w:w w:val="98"/>
          <w:kern w:val="2"/>
          <w:sz w:val="44"/>
          <w:szCs w:val="44"/>
          <w:highlight w:val="none"/>
          <w:u w:val="none"/>
          <w:lang w:val="en-US" w:eastAsia="zh-CN" w:bidi="ar-SA"/>
        </w:rPr>
      </w:pPr>
    </w:p>
    <w:p>
      <w:pPr>
        <w:keepNext w:val="0"/>
        <w:keepLines w:val="0"/>
        <w:pageBreakBefore w:val="0"/>
        <w:widowControl w:val="0"/>
        <w:kinsoku/>
        <w:wordWrap w:val="0"/>
        <w:overflowPunct/>
        <w:topLinePunct w:val="0"/>
        <w:autoSpaceDE/>
        <w:autoSpaceDN/>
        <w:bidi w:val="0"/>
        <w:adjustRightInd/>
        <w:spacing w:line="600" w:lineRule="exact"/>
        <w:jc w:val="center"/>
        <w:textAlignment w:val="auto"/>
        <w:rPr>
          <w:rFonts w:hint="eastAsia" w:ascii="方正小标宋简体" w:hAnsi="方正小标宋简体" w:eastAsia="方正小标宋简体" w:cs="方正小标宋简体"/>
          <w:b w:val="0"/>
          <w:bCs w:val="0"/>
          <w:color w:val="auto"/>
          <w:w w:val="98"/>
          <w:kern w:val="2"/>
          <w:sz w:val="44"/>
          <w:szCs w:val="44"/>
          <w:highlight w:val="none"/>
          <w:u w:val="none"/>
          <w:lang w:val="en-US" w:eastAsia="zh-CN" w:bidi="ar-SA"/>
        </w:rPr>
      </w:pPr>
      <w:r>
        <w:rPr>
          <w:rFonts w:hint="eastAsia" w:ascii="方正小标宋简体" w:hAnsi="方正小标宋简体" w:eastAsia="方正小标宋简体" w:cs="方正小标宋简体"/>
          <w:b w:val="0"/>
          <w:bCs w:val="0"/>
          <w:color w:val="auto"/>
          <w:w w:val="98"/>
          <w:kern w:val="2"/>
          <w:sz w:val="44"/>
          <w:szCs w:val="44"/>
          <w:highlight w:val="none"/>
          <w:u w:val="none"/>
          <w:lang w:val="en-US" w:eastAsia="zh-CN" w:bidi="ar-SA"/>
        </w:rPr>
        <w:t>江苏省商事调解组织审批工作办法</w:t>
      </w:r>
    </w:p>
    <w:p>
      <w:pPr>
        <w:keepNext w:val="0"/>
        <w:keepLines w:val="0"/>
        <w:pageBreakBefore w:val="0"/>
        <w:widowControl w:val="0"/>
        <w:kinsoku/>
        <w:wordWrap w:val="0"/>
        <w:overflowPunct/>
        <w:topLinePunct w:val="0"/>
        <w:autoSpaceDE/>
        <w:autoSpaceDN/>
        <w:bidi w:val="0"/>
        <w:adjustRightInd/>
        <w:spacing w:line="600" w:lineRule="exact"/>
        <w:jc w:val="center"/>
        <w:textAlignment w:val="auto"/>
        <w:rPr>
          <w:rFonts w:hint="eastAsia" w:ascii="华文楷体" w:hAnsi="华文楷体" w:eastAsia="华文楷体" w:cs="华文楷体"/>
          <w:b w:val="0"/>
          <w:bCs w:val="0"/>
          <w:color w:val="auto"/>
          <w:w w:val="98"/>
          <w:kern w:val="2"/>
          <w:sz w:val="32"/>
          <w:szCs w:val="32"/>
          <w:highlight w:val="none"/>
          <w:u w:val="none"/>
          <w:lang w:val="en-US" w:eastAsia="zh-CN" w:bidi="ar-SA"/>
        </w:rPr>
      </w:pPr>
      <w:r>
        <w:rPr>
          <w:rFonts w:hint="eastAsia" w:ascii="华文楷体" w:hAnsi="华文楷体" w:eastAsia="华文楷体" w:cs="华文楷体"/>
          <w:b w:val="0"/>
          <w:bCs w:val="0"/>
          <w:color w:val="auto"/>
          <w:w w:val="98"/>
          <w:kern w:val="2"/>
          <w:sz w:val="32"/>
          <w:szCs w:val="32"/>
          <w:highlight w:val="none"/>
          <w:u w:val="none"/>
          <w:lang w:val="en-US" w:eastAsia="zh-CN" w:bidi="ar-SA"/>
        </w:rPr>
        <w:t>(征求意见稿)</w:t>
      </w:r>
    </w:p>
    <w:p>
      <w:pPr>
        <w:keepNext w:val="0"/>
        <w:keepLines w:val="0"/>
        <w:pageBreakBefore w:val="0"/>
        <w:widowControl w:val="0"/>
        <w:kinsoku/>
        <w:wordWrap w:val="0"/>
        <w:overflowPunct/>
        <w:topLinePunct w:val="0"/>
        <w:autoSpaceDE/>
        <w:autoSpaceDN/>
        <w:bidi w:val="0"/>
        <w:adjustRightInd/>
        <w:spacing w:line="600" w:lineRule="exact"/>
        <w:ind w:firstLine="640" w:firstLineChars="200"/>
        <w:jc w:val="both"/>
        <w:textAlignment w:val="auto"/>
        <w:rPr>
          <w:rFonts w:hint="eastAsia" w:ascii="仿宋_GB2312" w:hAnsi="仿宋_GB2312" w:eastAsia="仿宋_GB2312" w:cs="Times New Roman"/>
          <w:color w:val="auto"/>
          <w:kern w:val="2"/>
          <w:sz w:val="32"/>
          <w:szCs w:val="32"/>
          <w:highlight w:val="none"/>
          <w:u w:val="none"/>
          <w:lang w:val="en-US" w:eastAsia="zh-CN" w:bidi="ar-SA"/>
        </w:rPr>
      </w:pPr>
    </w:p>
    <w:p>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both"/>
        <w:textAlignment w:val="auto"/>
        <w:rPr>
          <w:rFonts w:hint="eastAsia" w:ascii="仿宋_GB2312" w:hAnsi="仿宋_GB2312" w:eastAsia="仿宋_GB2312" w:cs="Times New Roman"/>
          <w:color w:val="auto"/>
          <w:kern w:val="2"/>
          <w:sz w:val="32"/>
          <w:szCs w:val="32"/>
          <w:highlight w:val="none"/>
          <w:u w:val="none"/>
          <w:lang w:val="en-US" w:eastAsia="zh-CN" w:bidi="ar-SA"/>
        </w:rPr>
      </w:pPr>
      <w:r>
        <w:rPr>
          <w:rFonts w:hint="eastAsia" w:ascii="黑体" w:hAnsi="黑体" w:eastAsia="黑体" w:cs="黑体"/>
          <w:color w:val="auto"/>
          <w:kern w:val="2"/>
          <w:sz w:val="32"/>
          <w:szCs w:val="32"/>
          <w:highlight w:val="none"/>
          <w:u w:val="none"/>
          <w:lang w:val="en-US" w:eastAsia="zh-CN" w:bidi="ar-SA"/>
        </w:rPr>
        <w:t xml:space="preserve">第一条 </w:t>
      </w:r>
      <w:r>
        <w:rPr>
          <w:rFonts w:hint="eastAsia" w:ascii="仿宋_GB2312" w:hAnsi="仿宋_GB2312" w:eastAsia="仿宋_GB2312" w:cs="Times New Roman"/>
          <w:color w:val="auto"/>
          <w:kern w:val="2"/>
          <w:sz w:val="32"/>
          <w:szCs w:val="32"/>
          <w:highlight w:val="none"/>
          <w:u w:val="none"/>
          <w:lang w:val="en-US" w:eastAsia="zh-CN" w:bidi="ar-SA"/>
        </w:rPr>
        <w:t>为依法规范江苏省商事调解组织审批工作，根据《中华人民共和国行政许可法》、国务院《商事调解条例》（以下简称《条例》）、司法部《商事调解组织管理办法》（以下简称《管理办法》）和其他相关法律、法规、规章，结合本省实际，制定本办法。</w:t>
      </w:r>
    </w:p>
    <w:p>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both"/>
        <w:textAlignment w:val="auto"/>
        <w:rPr>
          <w:rFonts w:hint="eastAsia" w:ascii="仿宋_GB2312" w:hAnsi="仿宋_GB2312" w:eastAsia="仿宋_GB2312" w:cs="Times New Roman"/>
          <w:color w:val="auto"/>
          <w:kern w:val="2"/>
          <w:sz w:val="32"/>
          <w:szCs w:val="32"/>
          <w:highlight w:val="none"/>
          <w:u w:val="none"/>
          <w:lang w:val="en-US" w:eastAsia="zh-CN" w:bidi="ar-SA"/>
        </w:rPr>
      </w:pPr>
      <w:r>
        <w:rPr>
          <w:rFonts w:hint="eastAsia" w:ascii="黑体" w:hAnsi="黑体" w:eastAsia="黑体" w:cs="黑体"/>
          <w:color w:val="auto"/>
          <w:kern w:val="2"/>
          <w:sz w:val="32"/>
          <w:szCs w:val="32"/>
          <w:highlight w:val="none"/>
          <w:u w:val="none"/>
          <w:lang w:val="en-US" w:eastAsia="zh-CN" w:bidi="ar-SA"/>
        </w:rPr>
        <w:t>第二条</w:t>
      </w:r>
      <w:r>
        <w:rPr>
          <w:rFonts w:hint="eastAsia" w:ascii="仿宋_GB2312" w:hAnsi="仿宋_GB2312" w:eastAsia="仿宋_GB2312" w:cs="Times New Roman"/>
          <w:color w:val="auto"/>
          <w:kern w:val="2"/>
          <w:sz w:val="32"/>
          <w:szCs w:val="32"/>
          <w:highlight w:val="none"/>
          <w:u w:val="none"/>
          <w:lang w:val="en-US" w:eastAsia="zh-CN" w:bidi="ar-SA"/>
        </w:rPr>
        <w:t xml:space="preserve"> 本省行政区域内商事调解组织的设立、变更、注销、备案、执业证书管理等</w:t>
      </w:r>
      <w:r>
        <w:rPr>
          <w:rFonts w:hint="default" w:ascii="仿宋_GB2312" w:hAnsi="仿宋_GB2312" w:eastAsia="仿宋_GB2312" w:cs="Times New Roman"/>
          <w:color w:val="auto"/>
          <w:kern w:val="2"/>
          <w:sz w:val="32"/>
          <w:szCs w:val="32"/>
          <w:highlight w:val="none"/>
          <w:u w:val="none"/>
          <w:lang w:val="en" w:eastAsia="zh-CN" w:bidi="ar-SA"/>
        </w:rPr>
        <w:t>行政</w:t>
      </w:r>
      <w:r>
        <w:rPr>
          <w:rFonts w:hint="eastAsia" w:ascii="仿宋_GB2312" w:hAnsi="仿宋_GB2312" w:eastAsia="仿宋_GB2312" w:cs="Times New Roman"/>
          <w:color w:val="auto"/>
          <w:kern w:val="2"/>
          <w:sz w:val="32"/>
          <w:szCs w:val="32"/>
          <w:highlight w:val="none"/>
          <w:u w:val="none"/>
          <w:lang w:val="en-US" w:eastAsia="zh-CN" w:bidi="ar-SA"/>
        </w:rPr>
        <w:t>审批和</w:t>
      </w:r>
      <w:r>
        <w:rPr>
          <w:rFonts w:hint="default" w:ascii="仿宋_GB2312" w:hAnsi="仿宋_GB2312" w:eastAsia="仿宋_GB2312" w:cs="Times New Roman"/>
          <w:color w:val="auto"/>
          <w:kern w:val="2"/>
          <w:sz w:val="32"/>
          <w:szCs w:val="32"/>
          <w:highlight w:val="none"/>
          <w:u w:val="none"/>
          <w:lang w:val="en" w:eastAsia="zh-CN" w:bidi="ar-SA"/>
        </w:rPr>
        <w:t>政务</w:t>
      </w:r>
      <w:r>
        <w:rPr>
          <w:rFonts w:hint="eastAsia" w:ascii="仿宋_GB2312" w:hAnsi="仿宋_GB2312" w:eastAsia="仿宋_GB2312" w:cs="Times New Roman"/>
          <w:color w:val="auto"/>
          <w:kern w:val="2"/>
          <w:sz w:val="32"/>
          <w:szCs w:val="32"/>
          <w:highlight w:val="none"/>
          <w:u w:val="none"/>
          <w:lang w:val="en-US" w:eastAsia="zh-CN" w:bidi="ar-SA"/>
        </w:rPr>
        <w:t>服务事项办理，适用本办法。</w:t>
      </w:r>
    </w:p>
    <w:p>
      <w:pPr>
        <w:keepNext w:val="0"/>
        <w:keepLines w:val="0"/>
        <w:pageBreakBefore w:val="0"/>
        <w:widowControl w:val="0"/>
        <w:kinsoku/>
        <w:wordWrap/>
        <w:overflowPunct/>
        <w:topLinePunct w:val="0"/>
        <w:autoSpaceDE/>
        <w:autoSpaceDN/>
        <w:bidi w:val="0"/>
        <w:adjustRightInd/>
        <w:snapToGrid w:val="0"/>
        <w:spacing w:beforeAutospacing="0" w:afterAutospacing="0" w:line="600" w:lineRule="exact"/>
        <w:ind w:firstLine="640" w:firstLineChars="200"/>
        <w:jc w:val="both"/>
        <w:textAlignment w:val="auto"/>
        <w:rPr>
          <w:rFonts w:hint="eastAsia" w:ascii="仿宋_GB2312" w:hAnsi="仿宋_GB2312" w:eastAsia="仿宋_GB2312" w:cs="Times New Roman"/>
          <w:color w:val="auto"/>
          <w:kern w:val="2"/>
          <w:sz w:val="32"/>
          <w:szCs w:val="32"/>
          <w:highlight w:val="none"/>
          <w:u w:val="none"/>
          <w:lang w:val="en-US" w:eastAsia="zh-CN" w:bidi="ar-SA"/>
        </w:rPr>
      </w:pPr>
      <w:r>
        <w:rPr>
          <w:rFonts w:hint="eastAsia" w:ascii="黑体" w:hAnsi="黑体" w:eastAsia="黑体" w:cs="黑体"/>
          <w:color w:val="auto"/>
          <w:kern w:val="2"/>
          <w:sz w:val="32"/>
          <w:szCs w:val="32"/>
          <w:highlight w:val="none"/>
          <w:u w:val="none"/>
          <w:lang w:val="en-US" w:eastAsia="zh-CN" w:bidi="ar-SA"/>
        </w:rPr>
        <w:t>第三条</w:t>
      </w:r>
      <w:r>
        <w:rPr>
          <w:rFonts w:hint="eastAsia" w:ascii="仿宋_GB2312" w:hAnsi="仿宋_GB2312" w:eastAsia="仿宋_GB2312" w:cs="Times New Roman"/>
          <w:color w:val="auto"/>
          <w:kern w:val="2"/>
          <w:sz w:val="32"/>
          <w:szCs w:val="32"/>
          <w:highlight w:val="none"/>
          <w:u w:val="none"/>
          <w:lang w:val="en-US" w:eastAsia="zh-CN" w:bidi="ar-SA"/>
        </w:rPr>
        <w:t xml:space="preserve"> 商事调解组织应当依法设立并取得执业证书。</w:t>
      </w:r>
      <w:r>
        <w:rPr>
          <w:rFonts w:hint="eastAsia" w:ascii="仿宋_GB2312" w:hAnsi="仿宋_GB2312" w:eastAsia="仿宋_GB2312" w:cs="仿宋_GB2312"/>
          <w:b w:val="0"/>
          <w:bCs w:val="0"/>
          <w:i w:val="0"/>
          <w:iCs w:val="0"/>
          <w:color w:val="auto"/>
          <w:kern w:val="0"/>
          <w:sz w:val="32"/>
          <w:szCs w:val="32"/>
          <w:u w:val="none"/>
          <w:lang w:val="en-US" w:eastAsia="zh-CN" w:bidi="ar"/>
        </w:rPr>
        <w:t>设立商事调解组织</w:t>
      </w:r>
      <w:r>
        <w:rPr>
          <w:rFonts w:hint="eastAsia" w:ascii="仿宋_GB2312" w:hAnsi="仿宋_GB2312" w:eastAsia="仿宋_GB2312" w:cs="Times New Roman"/>
          <w:color w:val="auto"/>
          <w:kern w:val="2"/>
          <w:sz w:val="32"/>
          <w:szCs w:val="32"/>
          <w:highlight w:val="none"/>
          <w:u w:val="none"/>
          <w:lang w:val="en-US" w:eastAsia="zh-CN" w:bidi="ar-SA"/>
        </w:rPr>
        <w:t>，应当根据本地经济社会发展需要，实现合理布局、有序发展。</w:t>
      </w:r>
    </w:p>
    <w:p>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both"/>
        <w:textAlignment w:val="auto"/>
        <w:rPr>
          <w:rFonts w:hint="eastAsia"/>
          <w:lang w:val="en-US" w:eastAsia="zh-CN"/>
        </w:rPr>
      </w:pPr>
      <w:r>
        <w:rPr>
          <w:rFonts w:hint="eastAsia" w:ascii="仿宋_GB2312" w:hAnsi="仿宋_GB2312" w:eastAsia="仿宋_GB2312" w:cs="Times New Roman"/>
          <w:color w:val="auto"/>
          <w:kern w:val="2"/>
          <w:sz w:val="32"/>
          <w:szCs w:val="32"/>
          <w:highlight w:val="none"/>
          <w:u w:val="none"/>
          <w:lang w:val="en-US" w:eastAsia="zh-CN" w:bidi="ar-SA"/>
        </w:rPr>
        <w:t>设立商事调解组织，应当符合《条例》第八条规定的条件，并有</w:t>
      </w:r>
      <w:r>
        <w:rPr>
          <w:rFonts w:hint="eastAsia" w:ascii="汉仪细圆B5" w:hAnsi="汉仪细圆B5" w:eastAsia="汉仪细圆B5" w:cs="汉仪细圆B5"/>
          <w:color w:val="auto"/>
          <w:kern w:val="2"/>
          <w:sz w:val="32"/>
          <w:szCs w:val="32"/>
          <w:highlight w:val="none"/>
          <w:u w:val="none"/>
          <w:lang w:val="en-US" w:eastAsia="zh-CN" w:bidi="ar-SA"/>
        </w:rPr>
        <w:t>5</w:t>
      </w:r>
      <w:r>
        <w:rPr>
          <w:rFonts w:hint="eastAsia" w:ascii="仿宋_GB2312" w:hAnsi="仿宋_GB2312" w:eastAsia="仿宋_GB2312" w:cs="Times New Roman"/>
          <w:color w:val="auto"/>
          <w:kern w:val="2"/>
          <w:sz w:val="32"/>
          <w:szCs w:val="32"/>
          <w:highlight w:val="none"/>
          <w:u w:val="none"/>
          <w:lang w:val="en-US" w:eastAsia="zh-CN" w:bidi="ar-SA"/>
        </w:rPr>
        <w:t>名以上专职工作人员。</w:t>
      </w:r>
    </w:p>
    <w:p>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both"/>
        <w:textAlignment w:val="auto"/>
        <w:rPr>
          <w:rFonts w:hint="eastAsia" w:ascii="仿宋_GB2312" w:hAnsi="仿宋_GB2312" w:eastAsia="仿宋_GB2312" w:cs="Times New Roman"/>
          <w:color w:val="auto"/>
          <w:kern w:val="2"/>
          <w:sz w:val="32"/>
          <w:szCs w:val="32"/>
          <w:highlight w:val="none"/>
          <w:u w:val="none"/>
          <w:lang w:val="en-US" w:eastAsia="zh-CN" w:bidi="ar-SA"/>
        </w:rPr>
      </w:pPr>
      <w:r>
        <w:rPr>
          <w:rFonts w:hint="eastAsia" w:ascii="黑体" w:hAnsi="黑体" w:eastAsia="黑体" w:cs="黑体"/>
          <w:color w:val="auto"/>
          <w:kern w:val="2"/>
          <w:sz w:val="32"/>
          <w:szCs w:val="32"/>
          <w:highlight w:val="none"/>
          <w:u w:val="none"/>
          <w:lang w:val="en-US" w:eastAsia="zh-CN" w:bidi="ar-SA"/>
        </w:rPr>
        <w:t>第</w:t>
      </w:r>
      <w:r>
        <w:rPr>
          <w:rFonts w:hint="eastAsia" w:ascii="黑体" w:hAnsi="黑体" w:eastAsia="黑体" w:cs="黑体"/>
          <w:color w:val="auto"/>
          <w:kern w:val="2"/>
          <w:sz w:val="32"/>
          <w:szCs w:val="32"/>
          <w:highlight w:val="none"/>
          <w:u w:val="none"/>
          <w:lang w:val="en" w:eastAsia="zh-CN" w:bidi="ar-SA"/>
        </w:rPr>
        <w:t>四</w:t>
      </w:r>
      <w:r>
        <w:rPr>
          <w:rFonts w:hint="eastAsia" w:ascii="黑体" w:hAnsi="黑体" w:eastAsia="黑体" w:cs="黑体"/>
          <w:color w:val="auto"/>
          <w:kern w:val="2"/>
          <w:sz w:val="32"/>
          <w:szCs w:val="32"/>
          <w:highlight w:val="none"/>
          <w:u w:val="none"/>
          <w:lang w:val="en-US" w:eastAsia="zh-CN" w:bidi="ar-SA"/>
        </w:rPr>
        <w:t>条</w:t>
      </w:r>
      <w:r>
        <w:rPr>
          <w:rFonts w:hint="eastAsia" w:ascii="仿宋_GB2312" w:hAnsi="仿宋_GB2312" w:eastAsia="仿宋_GB2312" w:cs="Times New Roman"/>
          <w:color w:val="auto"/>
          <w:kern w:val="2"/>
          <w:sz w:val="32"/>
          <w:szCs w:val="32"/>
          <w:highlight w:val="none"/>
          <w:u w:val="none"/>
          <w:lang w:val="en-US" w:eastAsia="zh-CN" w:bidi="ar-SA"/>
        </w:rPr>
        <w:t xml:space="preserve"> 商事调解组织的名称应当由“所在地设区的市级以上行政区划名称+字号+商事调解+中心或者院”四部分内容依次组成，司法部另有规定的除外。其中，行政区划名称可以在“江苏”或者“设区市名”中任选其一，且不加“省”“市”字样。</w:t>
      </w:r>
    </w:p>
    <w:p>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both"/>
        <w:textAlignment w:val="auto"/>
        <w:rPr>
          <w:rFonts w:hint="eastAsia" w:ascii="仿宋_GB2312" w:hAnsi="仿宋_GB2312" w:eastAsia="仿宋_GB2312" w:cs="Times New Roman"/>
          <w:color w:val="auto"/>
          <w:kern w:val="2"/>
          <w:sz w:val="32"/>
          <w:szCs w:val="32"/>
          <w:highlight w:val="none"/>
          <w:u w:val="none"/>
          <w:lang w:val="en-US" w:eastAsia="zh-CN" w:bidi="ar-SA"/>
        </w:rPr>
      </w:pPr>
      <w:r>
        <w:rPr>
          <w:rFonts w:hint="eastAsia" w:ascii="仿宋_GB2312" w:hAnsi="仿宋_GB2312" w:eastAsia="仿宋_GB2312" w:cs="Times New Roman"/>
          <w:color w:val="auto"/>
          <w:kern w:val="2"/>
          <w:sz w:val="32"/>
          <w:szCs w:val="32"/>
          <w:highlight w:val="none"/>
          <w:u w:val="none"/>
          <w:lang w:val="en-US" w:eastAsia="zh-CN" w:bidi="ar-SA"/>
        </w:rPr>
        <w:t>商事调解组织名称中的字号应当符合《管理办法》第九条的规定。</w:t>
      </w:r>
    </w:p>
    <w:p>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both"/>
        <w:textAlignment w:val="auto"/>
        <w:rPr>
          <w:rFonts w:hint="eastAsia" w:ascii="仿宋_GB2312" w:hAnsi="仿宋_GB2312" w:eastAsia="仿宋_GB2312" w:cs="Times New Roman"/>
          <w:color w:val="auto"/>
          <w:kern w:val="2"/>
          <w:sz w:val="32"/>
          <w:szCs w:val="32"/>
          <w:highlight w:val="none"/>
          <w:u w:val="none"/>
          <w:lang w:val="en-US" w:eastAsia="zh-CN" w:bidi="ar-SA"/>
        </w:rPr>
      </w:pPr>
      <w:r>
        <w:rPr>
          <w:rFonts w:hint="eastAsia" w:ascii="黑体" w:hAnsi="黑体" w:eastAsia="黑体" w:cs="黑体"/>
          <w:color w:val="auto"/>
          <w:kern w:val="2"/>
          <w:sz w:val="32"/>
          <w:szCs w:val="32"/>
          <w:highlight w:val="none"/>
          <w:u w:val="none"/>
          <w:lang w:val="en-US" w:eastAsia="zh-CN" w:bidi="ar-SA"/>
        </w:rPr>
        <w:t>第</w:t>
      </w:r>
      <w:r>
        <w:rPr>
          <w:rFonts w:hint="eastAsia" w:ascii="黑体" w:hAnsi="黑体" w:eastAsia="黑体" w:cs="黑体"/>
          <w:color w:val="auto"/>
          <w:kern w:val="2"/>
          <w:sz w:val="32"/>
          <w:szCs w:val="32"/>
          <w:highlight w:val="none"/>
          <w:u w:val="none"/>
          <w:lang w:val="en" w:eastAsia="zh-CN" w:bidi="ar-SA"/>
        </w:rPr>
        <w:t>五</w:t>
      </w:r>
      <w:r>
        <w:rPr>
          <w:rFonts w:hint="eastAsia" w:ascii="黑体" w:hAnsi="黑体" w:eastAsia="黑体" w:cs="黑体"/>
          <w:color w:val="auto"/>
          <w:kern w:val="2"/>
          <w:sz w:val="32"/>
          <w:szCs w:val="32"/>
          <w:highlight w:val="none"/>
          <w:u w:val="none"/>
          <w:lang w:val="en-US" w:eastAsia="zh-CN" w:bidi="ar-SA"/>
        </w:rPr>
        <w:t>条</w:t>
      </w:r>
      <w:r>
        <w:rPr>
          <w:rFonts w:hint="eastAsia" w:ascii="仿宋_GB2312" w:hAnsi="仿宋_GB2312" w:eastAsia="仿宋_GB2312" w:cs="Times New Roman"/>
          <w:color w:val="auto"/>
          <w:kern w:val="2"/>
          <w:sz w:val="32"/>
          <w:szCs w:val="32"/>
          <w:highlight w:val="none"/>
          <w:u w:val="none"/>
          <w:lang w:val="en-US" w:eastAsia="zh-CN" w:bidi="ar-SA"/>
        </w:rPr>
        <w:t xml:space="preserve"> 申请设立商事调解组织应当按照《管理办法》第十条规定，向商事调解组织拟设立所在地设区的市级司法行政机关（以下简称设区市司法局）提出申请，并提交材料（材料清单附后）。</w:t>
      </w:r>
    </w:p>
    <w:p>
      <w:pPr>
        <w:keepNext w:val="0"/>
        <w:keepLines w:val="0"/>
        <w:pageBreakBefore w:val="0"/>
        <w:widowControl w:val="0"/>
        <w:numPr>
          <w:ilvl w:val="0"/>
          <w:numId w:val="0"/>
        </w:numPr>
        <w:kinsoku/>
        <w:wordWrap w:val="0"/>
        <w:overflowPunct/>
        <w:topLinePunct w:val="0"/>
        <w:autoSpaceDE/>
        <w:autoSpaceDN/>
        <w:bidi w:val="0"/>
        <w:adjustRightInd/>
        <w:snapToGrid w:val="0"/>
        <w:spacing w:line="600" w:lineRule="exact"/>
        <w:ind w:firstLine="640" w:firstLineChars="200"/>
        <w:jc w:val="both"/>
        <w:textAlignment w:val="auto"/>
        <w:rPr>
          <w:rFonts w:hint="eastAsia" w:ascii="仿宋_GB2312" w:hAnsi="仿宋_GB2312" w:eastAsia="仿宋_GB2312" w:cs="Times New Roman"/>
          <w:color w:val="auto"/>
          <w:kern w:val="2"/>
          <w:sz w:val="32"/>
          <w:szCs w:val="32"/>
          <w:highlight w:val="none"/>
          <w:u w:val="none"/>
          <w:lang w:val="en-US" w:eastAsia="zh-CN" w:bidi="ar-SA"/>
        </w:rPr>
      </w:pPr>
      <w:r>
        <w:rPr>
          <w:rFonts w:hint="eastAsia" w:ascii="黑体" w:hAnsi="黑体" w:eastAsia="黑体" w:cs="黑体"/>
          <w:b w:val="0"/>
          <w:bCs w:val="0"/>
          <w:i w:val="0"/>
          <w:iCs w:val="0"/>
          <w:color w:val="auto"/>
          <w:kern w:val="0"/>
          <w:sz w:val="32"/>
          <w:szCs w:val="32"/>
          <w:u w:val="none"/>
          <w:lang w:val="en-US" w:eastAsia="zh-CN" w:bidi="ar"/>
        </w:rPr>
        <w:t>第</w:t>
      </w:r>
      <w:r>
        <w:rPr>
          <w:rFonts w:hint="eastAsia" w:ascii="黑体" w:hAnsi="黑体" w:eastAsia="黑体" w:cs="黑体"/>
          <w:b w:val="0"/>
          <w:bCs w:val="0"/>
          <w:i w:val="0"/>
          <w:iCs w:val="0"/>
          <w:color w:val="auto"/>
          <w:kern w:val="0"/>
          <w:sz w:val="32"/>
          <w:szCs w:val="32"/>
          <w:u w:val="none"/>
          <w:lang w:val="en" w:eastAsia="zh-CN" w:bidi="ar"/>
        </w:rPr>
        <w:t>六</w:t>
      </w:r>
      <w:r>
        <w:rPr>
          <w:rFonts w:hint="eastAsia" w:ascii="黑体" w:hAnsi="黑体" w:eastAsia="黑体" w:cs="黑体"/>
          <w:b w:val="0"/>
          <w:bCs w:val="0"/>
          <w:i w:val="0"/>
          <w:iCs w:val="0"/>
          <w:color w:val="auto"/>
          <w:kern w:val="0"/>
          <w:sz w:val="32"/>
          <w:szCs w:val="32"/>
          <w:u w:val="none"/>
          <w:lang w:val="en-US" w:eastAsia="zh-CN" w:bidi="ar"/>
        </w:rPr>
        <w:t>条</w:t>
      </w:r>
      <w:r>
        <w:rPr>
          <w:rFonts w:hint="eastAsia" w:ascii="仿宋_GB2312" w:hAnsi="仿宋_GB2312" w:eastAsia="仿宋_GB2312" w:cs="仿宋_GB2312"/>
          <w:b w:val="0"/>
          <w:bCs w:val="0"/>
          <w:i w:val="0"/>
          <w:iCs w:val="0"/>
          <w:color w:val="auto"/>
          <w:kern w:val="0"/>
          <w:sz w:val="32"/>
          <w:szCs w:val="32"/>
          <w:u w:val="none"/>
          <w:lang w:val="en-US" w:eastAsia="zh-CN" w:bidi="ar"/>
        </w:rPr>
        <w:t xml:space="preserve"> </w:t>
      </w:r>
      <w:r>
        <w:rPr>
          <w:rFonts w:hint="eastAsia" w:ascii="仿宋_GB2312" w:hAnsi="仿宋_GB2312" w:eastAsia="仿宋_GB2312" w:cs="Times New Roman"/>
          <w:b w:val="0"/>
          <w:bCs w:val="0"/>
          <w:color w:val="auto"/>
          <w:kern w:val="2"/>
          <w:sz w:val="32"/>
          <w:szCs w:val="32"/>
          <w:highlight w:val="none"/>
          <w:u w:val="none"/>
          <w:lang w:val="en-US" w:eastAsia="zh-CN" w:bidi="ar-SA"/>
        </w:rPr>
        <w:t>申请人向设区市司法局提交申请材料复印件（</w:t>
      </w:r>
      <w:r>
        <w:rPr>
          <w:rFonts w:hint="eastAsia" w:ascii="仿宋_GB2312" w:hAnsi="仿宋_GB2312" w:eastAsia="仿宋_GB2312" w:cs="Times New Roman"/>
          <w:color w:val="auto"/>
          <w:kern w:val="2"/>
          <w:sz w:val="32"/>
          <w:szCs w:val="32"/>
          <w:highlight w:val="none"/>
          <w:u w:val="none"/>
          <w:lang w:val="en-US" w:eastAsia="zh-CN" w:bidi="ar-SA"/>
        </w:rPr>
        <w:t>一式两份</w:t>
      </w:r>
      <w:r>
        <w:rPr>
          <w:rFonts w:hint="eastAsia" w:ascii="仿宋_GB2312" w:hAnsi="仿宋_GB2312" w:eastAsia="仿宋_GB2312" w:cs="Times New Roman"/>
          <w:b w:val="0"/>
          <w:bCs w:val="0"/>
          <w:color w:val="auto"/>
          <w:kern w:val="2"/>
          <w:sz w:val="32"/>
          <w:szCs w:val="32"/>
          <w:highlight w:val="none"/>
          <w:u w:val="none"/>
          <w:lang w:val="en-US" w:eastAsia="zh-CN" w:bidi="ar-SA"/>
        </w:rPr>
        <w:t>）的同时，应当将申请材料原件一并提交供审验，审验无误后原件退回。设区</w:t>
      </w:r>
      <w:r>
        <w:rPr>
          <w:rFonts w:hint="eastAsia" w:ascii="仿宋_GB2312" w:hAnsi="仿宋_GB2312" w:eastAsia="仿宋_GB2312" w:cs="Times New Roman"/>
          <w:color w:val="auto"/>
          <w:kern w:val="2"/>
          <w:sz w:val="32"/>
          <w:szCs w:val="32"/>
          <w:highlight w:val="none"/>
          <w:u w:val="none"/>
          <w:lang w:val="en-US" w:eastAsia="zh-CN" w:bidi="ar-SA"/>
        </w:rPr>
        <w:t>市司法局应当核对申请人提交材料的原件，核对无误的，在材料复印件上加盖“与原件核对无异”等专用印章，并由经办人签字。</w:t>
      </w:r>
    </w:p>
    <w:p>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both"/>
        <w:textAlignment w:val="auto"/>
        <w:rPr>
          <w:rFonts w:hint="eastAsia" w:ascii="仿宋_GB2312" w:hAnsi="仿宋_GB2312" w:eastAsia="仿宋_GB2312" w:cs="Times New Roman"/>
          <w:color w:val="auto"/>
          <w:kern w:val="2"/>
          <w:sz w:val="32"/>
          <w:szCs w:val="32"/>
          <w:highlight w:val="none"/>
          <w:u w:val="none"/>
          <w:lang w:val="en-US" w:eastAsia="zh-CN" w:bidi="ar-SA"/>
        </w:rPr>
      </w:pPr>
      <w:r>
        <w:rPr>
          <w:rFonts w:hint="eastAsia" w:ascii="仿宋_GB2312" w:hAnsi="仿宋_GB2312" w:eastAsia="仿宋_GB2312" w:cs="Times New Roman"/>
          <w:color w:val="auto"/>
          <w:kern w:val="2"/>
          <w:sz w:val="32"/>
          <w:szCs w:val="32"/>
          <w:highlight w:val="none"/>
          <w:u w:val="none"/>
          <w:lang w:val="en-US" w:eastAsia="zh-CN" w:bidi="ar-SA"/>
        </w:rPr>
        <w:t>设区市司法局应当审查申请人提交的申请材料，依据《管理办法》第十二条作出是否受理的决定。</w:t>
      </w:r>
    </w:p>
    <w:p>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both"/>
        <w:textAlignment w:val="auto"/>
        <w:rPr>
          <w:rFonts w:hint="eastAsia" w:ascii="仿宋_GB2312" w:hAnsi="仿宋_GB2312" w:eastAsia="仿宋_GB2312" w:cs="Times New Roman"/>
          <w:color w:val="auto"/>
          <w:kern w:val="2"/>
          <w:sz w:val="32"/>
          <w:szCs w:val="32"/>
          <w:highlight w:val="none"/>
          <w:u w:val="none"/>
          <w:lang w:val="en-US" w:eastAsia="zh-CN" w:bidi="ar-SA"/>
        </w:rPr>
      </w:pPr>
      <w:r>
        <w:rPr>
          <w:rFonts w:hint="eastAsia" w:ascii="黑体" w:hAnsi="黑体" w:eastAsia="黑体" w:cs="黑体"/>
          <w:color w:val="auto"/>
          <w:kern w:val="2"/>
          <w:sz w:val="32"/>
          <w:szCs w:val="32"/>
          <w:highlight w:val="none"/>
          <w:u w:val="none"/>
          <w:lang w:val="en-US" w:eastAsia="zh-CN" w:bidi="ar-SA"/>
        </w:rPr>
        <w:t>第</w:t>
      </w:r>
      <w:r>
        <w:rPr>
          <w:rFonts w:hint="eastAsia" w:ascii="黑体" w:hAnsi="黑体" w:eastAsia="黑体" w:cs="黑体"/>
          <w:color w:val="auto"/>
          <w:kern w:val="2"/>
          <w:sz w:val="32"/>
          <w:szCs w:val="32"/>
          <w:highlight w:val="none"/>
          <w:u w:val="none"/>
          <w:lang w:val="en" w:eastAsia="zh-CN" w:bidi="ar-SA"/>
        </w:rPr>
        <w:t>七</w:t>
      </w:r>
      <w:r>
        <w:rPr>
          <w:rFonts w:hint="eastAsia" w:ascii="黑体" w:hAnsi="黑体" w:eastAsia="黑体" w:cs="黑体"/>
          <w:color w:val="auto"/>
          <w:kern w:val="2"/>
          <w:sz w:val="32"/>
          <w:szCs w:val="32"/>
          <w:highlight w:val="none"/>
          <w:u w:val="none"/>
          <w:lang w:val="en-US" w:eastAsia="zh-CN" w:bidi="ar-SA"/>
        </w:rPr>
        <w:t>条</w:t>
      </w:r>
      <w:r>
        <w:rPr>
          <w:rFonts w:hint="eastAsia" w:ascii="仿宋_GB2312" w:hAnsi="仿宋_GB2312" w:eastAsia="仿宋_GB2312" w:cs="Times New Roman"/>
          <w:color w:val="auto"/>
          <w:kern w:val="2"/>
          <w:sz w:val="32"/>
          <w:szCs w:val="32"/>
          <w:highlight w:val="none"/>
          <w:u w:val="none"/>
          <w:lang w:val="en-US" w:eastAsia="zh-CN" w:bidi="ar-SA"/>
        </w:rPr>
        <w:t xml:space="preserve"> 设区市司法局应当自决定受理之日起20日内，完成对申请材料的初审。</w:t>
      </w:r>
      <w:r>
        <w:rPr>
          <w:rFonts w:hint="eastAsia" w:ascii="仿宋_GB2312" w:hAnsi="仿宋_GB2312" w:eastAsia="仿宋_GB2312" w:cs="Times New Roman"/>
          <w:color w:val="auto"/>
          <w:kern w:val="2"/>
          <w:sz w:val="32"/>
          <w:szCs w:val="32"/>
          <w:highlight w:val="none"/>
          <w:u w:val="none"/>
          <w:lang w:val="en-US" w:eastAsia="zh-CN" w:bidi="ar-SA"/>
        </w:rPr>
        <w:br w:type="textWrapping"/>
      </w:r>
      <w:r>
        <w:rPr>
          <w:rFonts w:hint="eastAsia" w:ascii="仿宋_GB2312" w:hAnsi="仿宋_GB2312" w:eastAsia="仿宋_GB2312" w:cs="Times New Roman"/>
          <w:color w:val="auto"/>
          <w:kern w:val="2"/>
          <w:sz w:val="32"/>
          <w:szCs w:val="32"/>
          <w:highlight w:val="none"/>
          <w:u w:val="none"/>
          <w:lang w:val="en-US" w:eastAsia="zh-CN" w:bidi="ar-SA"/>
        </w:rPr>
        <w:t>　　设区市司法局可以征求商事调解组织所在地县级司法局（以下简称县级司法局）的意见。对于需要调查核实有关情况的，可以要求申请人提供相关延伸材料，也可以指派两名以上工作人员进行核查。县级司法局应当配合做好核查工作。</w:t>
      </w:r>
    </w:p>
    <w:p>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both"/>
        <w:textAlignment w:val="auto"/>
        <w:rPr>
          <w:rFonts w:hint="eastAsia" w:ascii="仿宋_GB2312" w:hAnsi="仿宋_GB2312" w:eastAsia="仿宋_GB2312" w:cs="Times New Roman"/>
          <w:color w:val="auto"/>
          <w:kern w:val="2"/>
          <w:sz w:val="32"/>
          <w:szCs w:val="32"/>
          <w:highlight w:val="none"/>
          <w:u w:val="none"/>
          <w:lang w:val="en-US" w:eastAsia="zh-CN" w:bidi="ar-SA"/>
        </w:rPr>
      </w:pPr>
      <w:r>
        <w:rPr>
          <w:rFonts w:hint="eastAsia" w:ascii="仿宋_GB2312" w:hAnsi="仿宋_GB2312" w:eastAsia="仿宋_GB2312" w:cs="Times New Roman"/>
          <w:color w:val="auto"/>
          <w:kern w:val="2"/>
          <w:sz w:val="32"/>
          <w:szCs w:val="32"/>
          <w:highlight w:val="none"/>
          <w:u w:val="none"/>
          <w:lang w:val="en-US" w:eastAsia="zh-CN" w:bidi="ar-SA"/>
        </w:rPr>
        <w:t>设区市司法局经审查后应当对申请人是否符合法定条件、提交的材料是否真实齐全合规、申请设立是否符合“合理布局、有序发展”的要求等提出初审意见，并将全部材料一并报送省司法厅。</w:t>
      </w:r>
    </w:p>
    <w:p>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both"/>
        <w:textAlignment w:val="auto"/>
        <w:rPr>
          <w:rFonts w:hint="eastAsia" w:ascii="仿宋_GB2312" w:hAnsi="仿宋_GB2312" w:eastAsia="仿宋_GB2312" w:cs="Times New Roman"/>
          <w:color w:val="auto"/>
          <w:kern w:val="2"/>
          <w:sz w:val="32"/>
          <w:szCs w:val="32"/>
          <w:highlight w:val="none"/>
          <w:u w:val="none"/>
          <w:lang w:val="en-US" w:eastAsia="zh-CN" w:bidi="ar-SA"/>
        </w:rPr>
      </w:pPr>
      <w:r>
        <w:rPr>
          <w:rFonts w:hint="eastAsia" w:ascii="黑体" w:hAnsi="黑体" w:eastAsia="黑体" w:cs="黑体"/>
          <w:color w:val="auto"/>
          <w:kern w:val="2"/>
          <w:sz w:val="32"/>
          <w:szCs w:val="32"/>
          <w:highlight w:val="none"/>
          <w:u w:val="none"/>
          <w:lang w:val="en-US" w:eastAsia="zh-CN" w:bidi="ar-SA"/>
        </w:rPr>
        <w:t>第八条</w:t>
      </w:r>
      <w:r>
        <w:rPr>
          <w:rFonts w:hint="eastAsia" w:ascii="仿宋_GB2312" w:hAnsi="仿宋_GB2312" w:eastAsia="仿宋_GB2312" w:cs="Times New Roman"/>
          <w:color w:val="auto"/>
          <w:kern w:val="2"/>
          <w:sz w:val="32"/>
          <w:szCs w:val="32"/>
          <w:highlight w:val="none"/>
          <w:u w:val="none"/>
          <w:lang w:val="en-US" w:eastAsia="zh-CN" w:bidi="ar-SA"/>
        </w:rPr>
        <w:t xml:space="preserve"> 省司法厅应当自收到报送材料之日起20日内予以审查，作出是否准予设立的决定。20日内不能作出决定的，经本部门负责人批准，可以延长10日，并将延长期限的理由告知申请人。准予设立的，应当自决定之日起10日内向申请人颁发执业证书；不准予设立的，应当作出书面决定并说明理由，同时告知申请人享有依法申请行政复议或者提起行政诉讼的权利。</w:t>
      </w:r>
    </w:p>
    <w:p>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both"/>
        <w:textAlignment w:val="auto"/>
        <w:rPr>
          <w:rFonts w:hint="eastAsia" w:ascii="仿宋_GB2312" w:hAnsi="仿宋_GB2312" w:eastAsia="仿宋_GB2312" w:cs="Times New Roman"/>
          <w:color w:val="auto"/>
          <w:kern w:val="2"/>
          <w:sz w:val="32"/>
          <w:szCs w:val="32"/>
          <w:highlight w:val="none"/>
          <w:u w:val="none"/>
          <w:lang w:val="en-US" w:eastAsia="zh-CN" w:bidi="ar-SA"/>
        </w:rPr>
      </w:pPr>
      <w:r>
        <w:rPr>
          <w:rFonts w:hint="eastAsia" w:ascii="黑体" w:hAnsi="黑体" w:eastAsia="黑体" w:cs="黑体"/>
          <w:color w:val="auto"/>
          <w:kern w:val="2"/>
          <w:sz w:val="32"/>
          <w:szCs w:val="32"/>
          <w:highlight w:val="none"/>
          <w:u w:val="none"/>
          <w:lang w:val="en-US" w:eastAsia="zh-CN" w:bidi="ar-SA"/>
        </w:rPr>
        <w:t>第九条</w:t>
      </w:r>
      <w:r>
        <w:rPr>
          <w:rFonts w:hint="eastAsia" w:ascii="仿宋_GB2312" w:hAnsi="仿宋_GB2312" w:eastAsia="仿宋_GB2312" w:cs="Times New Roman"/>
          <w:color w:val="auto"/>
          <w:kern w:val="2"/>
          <w:sz w:val="32"/>
          <w:szCs w:val="32"/>
          <w:highlight w:val="none"/>
          <w:u w:val="none"/>
          <w:lang w:val="en-US" w:eastAsia="zh-CN" w:bidi="ar-SA"/>
        </w:rPr>
        <w:t xml:space="preserve"> 省司法厅对申请材料中商事调解组织的备选名称，按照其填写顺序依次进行审查，如全部备选名称不符合法定要求，应当按照《管理办法》第十三条的规定作出不予设立的决定。</w:t>
      </w:r>
    </w:p>
    <w:p>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both"/>
        <w:textAlignment w:val="auto"/>
        <w:rPr>
          <w:rFonts w:hint="eastAsia" w:ascii="仿宋_GB2312" w:hAnsi="仿宋_GB2312" w:eastAsia="仿宋_GB2312" w:cs="Times New Roman"/>
          <w:color w:val="auto"/>
          <w:kern w:val="2"/>
          <w:sz w:val="32"/>
          <w:szCs w:val="32"/>
          <w:highlight w:val="none"/>
          <w:u w:val="none"/>
          <w:lang w:val="en-US" w:eastAsia="zh-CN" w:bidi="ar-SA"/>
        </w:rPr>
      </w:pPr>
      <w:r>
        <w:rPr>
          <w:rFonts w:hint="eastAsia" w:ascii="仿宋_GB2312" w:hAnsi="仿宋_GB2312" w:eastAsia="仿宋_GB2312" w:cs="Times New Roman"/>
          <w:color w:val="auto"/>
          <w:kern w:val="2"/>
          <w:sz w:val="32"/>
          <w:szCs w:val="32"/>
          <w:highlight w:val="none"/>
          <w:u w:val="none"/>
          <w:lang w:val="en-US" w:eastAsia="zh-CN" w:bidi="ar-SA"/>
        </w:rPr>
        <w:t>省司法厅提供商事调解组织名称预</w:t>
      </w:r>
      <w:r>
        <w:rPr>
          <w:rFonts w:hint="default" w:ascii="仿宋_GB2312" w:hAnsi="仿宋_GB2312" w:eastAsia="仿宋_GB2312" w:cs="Times New Roman"/>
          <w:color w:val="auto"/>
          <w:kern w:val="2"/>
          <w:sz w:val="32"/>
          <w:szCs w:val="32"/>
          <w:highlight w:val="none"/>
          <w:u w:val="none"/>
          <w:lang w:val="en" w:eastAsia="zh-CN" w:bidi="ar-SA"/>
        </w:rPr>
        <w:t>查询</w:t>
      </w:r>
      <w:r>
        <w:rPr>
          <w:rFonts w:hint="eastAsia" w:ascii="仿宋_GB2312" w:hAnsi="仿宋_GB2312" w:eastAsia="仿宋_GB2312" w:cs="Times New Roman"/>
          <w:color w:val="auto"/>
          <w:kern w:val="2"/>
          <w:sz w:val="32"/>
          <w:szCs w:val="32"/>
          <w:highlight w:val="none"/>
          <w:u w:val="none"/>
          <w:lang w:val="en-US" w:eastAsia="zh-CN" w:bidi="ar-SA"/>
        </w:rPr>
        <w:t>服务</w:t>
      </w:r>
      <w:r>
        <w:rPr>
          <w:rFonts w:hint="default" w:ascii="仿宋_GB2312" w:hAnsi="仿宋_GB2312" w:eastAsia="仿宋_GB2312" w:cs="Times New Roman"/>
          <w:color w:val="auto"/>
          <w:kern w:val="2"/>
          <w:sz w:val="32"/>
          <w:szCs w:val="32"/>
          <w:highlight w:val="none"/>
          <w:u w:val="none"/>
          <w:lang w:val="en" w:eastAsia="zh-CN" w:bidi="ar-SA"/>
        </w:rPr>
        <w:t>。</w:t>
      </w:r>
      <w:r>
        <w:rPr>
          <w:rFonts w:hint="eastAsia" w:ascii="仿宋_GB2312" w:hAnsi="仿宋_GB2312" w:eastAsia="仿宋_GB2312" w:cs="Times New Roman"/>
          <w:color w:val="auto"/>
          <w:kern w:val="2"/>
          <w:sz w:val="32"/>
          <w:szCs w:val="32"/>
          <w:highlight w:val="none"/>
          <w:u w:val="none"/>
          <w:lang w:val="en-US" w:eastAsia="zh-CN" w:bidi="ar-SA"/>
        </w:rPr>
        <w:t>申请人正式提交申请材料前需要</w:t>
      </w:r>
      <w:r>
        <w:rPr>
          <w:rFonts w:hint="default" w:ascii="仿宋_GB2312" w:hAnsi="仿宋_GB2312" w:eastAsia="仿宋_GB2312" w:cs="Times New Roman"/>
          <w:color w:val="auto"/>
          <w:kern w:val="2"/>
          <w:sz w:val="32"/>
          <w:szCs w:val="32"/>
          <w:highlight w:val="none"/>
          <w:u w:val="none"/>
          <w:lang w:val="en" w:eastAsia="zh-CN" w:bidi="ar-SA"/>
        </w:rPr>
        <w:t>查询</w:t>
      </w:r>
      <w:r>
        <w:rPr>
          <w:rFonts w:hint="eastAsia" w:ascii="仿宋_GB2312" w:hAnsi="仿宋_GB2312" w:eastAsia="仿宋_GB2312" w:cs="Times New Roman"/>
          <w:color w:val="auto"/>
          <w:kern w:val="2"/>
          <w:sz w:val="32"/>
          <w:szCs w:val="32"/>
          <w:highlight w:val="none"/>
          <w:u w:val="none"/>
          <w:lang w:val="en-US" w:eastAsia="zh-CN" w:bidi="ar-SA"/>
        </w:rPr>
        <w:t>名称的，可以向设区市司法局咨询</w:t>
      </w:r>
      <w:r>
        <w:rPr>
          <w:rFonts w:hint="eastAsia" w:ascii="仿宋_GB2312" w:hAnsi="仿宋_GB2312" w:eastAsia="仿宋_GB2312" w:cs="Times New Roman"/>
          <w:color w:val="auto"/>
          <w:kern w:val="2"/>
          <w:sz w:val="32"/>
          <w:szCs w:val="32"/>
          <w:highlight w:val="none"/>
          <w:u w:val="none"/>
          <w:lang w:val="en" w:eastAsia="zh-CN" w:bidi="ar-SA"/>
        </w:rPr>
        <w:t>，</w:t>
      </w:r>
      <w:r>
        <w:rPr>
          <w:rFonts w:hint="eastAsia" w:ascii="仿宋_GB2312" w:hAnsi="仿宋_GB2312" w:eastAsia="仿宋_GB2312" w:cs="Times New Roman"/>
          <w:color w:val="auto"/>
          <w:kern w:val="2"/>
          <w:sz w:val="32"/>
          <w:szCs w:val="32"/>
          <w:highlight w:val="none"/>
          <w:u w:val="none"/>
          <w:lang w:val="en-US" w:eastAsia="zh-CN" w:bidi="ar-SA"/>
        </w:rPr>
        <w:t>设区市司法局应当予以指导，并将拟用名称</w:t>
      </w:r>
      <w:r>
        <w:rPr>
          <w:rFonts w:hint="default" w:ascii="仿宋_GB2312" w:hAnsi="仿宋_GB2312" w:eastAsia="仿宋_GB2312" w:cs="Times New Roman"/>
          <w:color w:val="auto"/>
          <w:kern w:val="2"/>
          <w:sz w:val="32"/>
          <w:szCs w:val="32"/>
          <w:highlight w:val="none"/>
          <w:u w:val="none"/>
          <w:lang w:val="en" w:eastAsia="zh-CN" w:bidi="ar-SA"/>
        </w:rPr>
        <w:t>提交</w:t>
      </w:r>
      <w:r>
        <w:rPr>
          <w:rFonts w:hint="eastAsia" w:ascii="仿宋_GB2312" w:hAnsi="仿宋_GB2312" w:eastAsia="仿宋_GB2312" w:cs="Times New Roman"/>
          <w:color w:val="auto"/>
          <w:kern w:val="2"/>
          <w:sz w:val="32"/>
          <w:szCs w:val="32"/>
          <w:highlight w:val="none"/>
          <w:u w:val="none"/>
          <w:lang w:val="en-US" w:eastAsia="zh-CN" w:bidi="ar-SA"/>
        </w:rPr>
        <w:t>省司法厅。省司法厅应当及时进行检索查询，并向申请人反馈结果。</w:t>
      </w:r>
    </w:p>
    <w:p>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both"/>
        <w:textAlignment w:val="auto"/>
        <w:rPr>
          <w:rFonts w:hint="eastAsia" w:ascii="仿宋_GB2312" w:hAnsi="仿宋_GB2312" w:eastAsia="仿宋_GB2312" w:cs="Times New Roman"/>
          <w:color w:val="auto"/>
          <w:kern w:val="2"/>
          <w:sz w:val="32"/>
          <w:szCs w:val="32"/>
          <w:highlight w:val="none"/>
          <w:u w:val="none"/>
          <w:lang w:val="en-US" w:eastAsia="zh-CN" w:bidi="ar-SA"/>
        </w:rPr>
      </w:pPr>
      <w:r>
        <w:rPr>
          <w:rFonts w:hint="eastAsia" w:ascii="黑体" w:hAnsi="黑体" w:eastAsia="黑体" w:cs="黑体"/>
          <w:color w:val="auto"/>
          <w:kern w:val="2"/>
          <w:sz w:val="32"/>
          <w:szCs w:val="32"/>
          <w:highlight w:val="none"/>
          <w:u w:val="none"/>
          <w:lang w:val="en-US" w:eastAsia="zh-CN" w:bidi="ar-SA"/>
        </w:rPr>
        <w:t>第十条</w:t>
      </w:r>
      <w:r>
        <w:rPr>
          <w:rFonts w:hint="eastAsia" w:ascii="仿宋_GB2312" w:hAnsi="仿宋_GB2312" w:eastAsia="仿宋_GB2312" w:cs="Times New Roman"/>
          <w:color w:val="auto"/>
          <w:kern w:val="2"/>
          <w:sz w:val="32"/>
          <w:szCs w:val="32"/>
          <w:highlight w:val="none"/>
          <w:u w:val="none"/>
          <w:lang w:val="en-US" w:eastAsia="zh-CN" w:bidi="ar-SA"/>
        </w:rPr>
        <w:t xml:space="preserve"> 商事调解组织设立申请人应当在领取执业证书后的60日内，按照有关规定刻制印章、开立银行账户、办理税务登记和社会保险登记，完成开业各项准备工作。</w:t>
      </w:r>
    </w:p>
    <w:p>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both"/>
        <w:textAlignment w:val="auto"/>
        <w:rPr>
          <w:rFonts w:hint="eastAsia" w:ascii="仿宋_GB2312" w:hAnsi="仿宋_GB2312" w:eastAsia="仿宋_GB2312" w:cs="Times New Roman"/>
          <w:color w:val="auto"/>
          <w:kern w:val="2"/>
          <w:sz w:val="32"/>
          <w:szCs w:val="32"/>
          <w:highlight w:val="none"/>
          <w:u w:val="none"/>
          <w:lang w:val="en-US" w:eastAsia="zh-CN" w:bidi="ar-SA"/>
        </w:rPr>
      </w:pPr>
      <w:r>
        <w:rPr>
          <w:rFonts w:hint="eastAsia" w:ascii="仿宋_GB2312" w:hAnsi="仿宋_GB2312" w:eastAsia="仿宋_GB2312" w:cs="Times New Roman"/>
          <w:color w:val="auto"/>
          <w:kern w:val="2"/>
          <w:sz w:val="32"/>
          <w:szCs w:val="32"/>
          <w:highlight w:val="none"/>
          <w:u w:val="none"/>
          <w:lang w:val="en-US" w:eastAsia="zh-CN" w:bidi="ar-SA"/>
        </w:rPr>
        <w:t>上述60日内，商事调解组织应当向设区市司法局补充提交已实缴30万元以上资产的具备法定资质机构出具的验资报告或相关证明、对公账户开户证明以及专职工作人员的社保缴纳凭证。商事调解组织未在期限内提交或者提交材料不符合要求的，省司法厅依法启动撤销行政许可程序。</w:t>
      </w:r>
    </w:p>
    <w:p>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both"/>
        <w:textAlignment w:val="auto"/>
        <w:rPr>
          <w:rFonts w:hint="eastAsia" w:ascii="仿宋_GB2312" w:hAnsi="仿宋_GB2312" w:eastAsia="仿宋_GB2312" w:cs="Times New Roman"/>
          <w:color w:val="auto"/>
          <w:kern w:val="2"/>
          <w:sz w:val="32"/>
          <w:szCs w:val="32"/>
          <w:highlight w:val="none"/>
          <w:u w:val="none"/>
          <w:lang w:val="en-US" w:eastAsia="zh-CN" w:bidi="ar-SA"/>
        </w:rPr>
      </w:pPr>
      <w:r>
        <w:rPr>
          <w:rFonts w:hint="eastAsia" w:ascii="黑体" w:hAnsi="黑体" w:eastAsia="黑体" w:cs="黑体"/>
          <w:color w:val="auto"/>
          <w:kern w:val="2"/>
          <w:sz w:val="32"/>
          <w:szCs w:val="32"/>
          <w:highlight w:val="none"/>
          <w:u w:val="none"/>
          <w:lang w:val="en-US" w:eastAsia="zh-CN" w:bidi="ar-SA"/>
        </w:rPr>
        <w:t>第十一条</w:t>
      </w:r>
      <w:r>
        <w:rPr>
          <w:rFonts w:hint="eastAsia" w:ascii="仿宋_GB2312" w:hAnsi="仿宋_GB2312" w:eastAsia="仿宋_GB2312" w:cs="Times New Roman"/>
          <w:color w:val="auto"/>
          <w:kern w:val="2"/>
          <w:sz w:val="32"/>
          <w:szCs w:val="32"/>
          <w:highlight w:val="none"/>
          <w:u w:val="none"/>
          <w:lang w:val="en-US" w:eastAsia="zh-CN" w:bidi="ar-SA"/>
        </w:rPr>
        <w:t xml:space="preserve"> 商事调解组织变更名称、负责人、住所、章程等事项的，应当自作出变更决议、决定之日起30日内向县级司法局报告，并经设区市司法局审查后报省司法厅批准，具体按照商事调解组织设立许可程序办理（材料清单附后）。</w:t>
      </w:r>
    </w:p>
    <w:p>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both"/>
        <w:textAlignment w:val="auto"/>
        <w:rPr>
          <w:rFonts w:hint="eastAsia" w:ascii="仿宋_GB2312" w:hAnsi="仿宋_GB2312" w:eastAsia="仿宋_GB2312" w:cs="Times New Roman"/>
          <w:color w:val="auto"/>
          <w:kern w:val="2"/>
          <w:sz w:val="32"/>
          <w:szCs w:val="32"/>
          <w:highlight w:val="none"/>
          <w:u w:val="none"/>
          <w:lang w:val="en-US" w:eastAsia="zh-CN" w:bidi="ar-SA"/>
        </w:rPr>
      </w:pPr>
      <w:r>
        <w:rPr>
          <w:rFonts w:hint="eastAsia" w:ascii="黑体" w:hAnsi="黑体" w:eastAsia="黑体" w:cs="黑体"/>
          <w:color w:val="auto"/>
          <w:kern w:val="2"/>
          <w:sz w:val="32"/>
          <w:szCs w:val="32"/>
          <w:highlight w:val="none"/>
          <w:u w:val="none"/>
          <w:lang w:val="en-US" w:eastAsia="zh-CN" w:bidi="ar-SA"/>
        </w:rPr>
        <w:t>第十二条</w:t>
      </w:r>
      <w:r>
        <w:rPr>
          <w:rFonts w:hint="eastAsia" w:ascii="仿宋_GB2312" w:hAnsi="仿宋_GB2312" w:eastAsia="仿宋_GB2312" w:cs="Times New Roman"/>
          <w:color w:val="auto"/>
          <w:kern w:val="2"/>
          <w:sz w:val="32"/>
          <w:szCs w:val="32"/>
          <w:highlight w:val="none"/>
          <w:u w:val="none"/>
          <w:lang w:val="en-US" w:eastAsia="zh-CN" w:bidi="ar-SA"/>
        </w:rPr>
        <w:t xml:space="preserve"> </w:t>
      </w:r>
      <w:r>
        <w:rPr>
          <w:rFonts w:hint="eastAsia" w:ascii="仿宋_GB2312" w:hAnsi="仿宋_GB2312" w:eastAsia="仿宋_GB2312" w:cs="仿宋_GB2312"/>
          <w:b w:val="0"/>
          <w:bCs w:val="0"/>
          <w:i w:val="0"/>
          <w:iCs w:val="0"/>
          <w:color w:val="auto"/>
          <w:kern w:val="0"/>
          <w:sz w:val="32"/>
          <w:szCs w:val="32"/>
          <w:u w:val="none"/>
          <w:lang w:val="en-US" w:eastAsia="zh-CN" w:bidi="ar"/>
        </w:rPr>
        <w:t>商事调解组织存在《管理办法》第十九条第一款规定情形之一的，应当办理执业证书的注销手续</w:t>
      </w:r>
      <w:r>
        <w:rPr>
          <w:rFonts w:hint="eastAsia" w:ascii="仿宋_GB2312" w:hAnsi="仿宋_GB2312" w:eastAsia="仿宋_GB2312" w:cs="Times New Roman"/>
          <w:color w:val="auto"/>
          <w:kern w:val="2"/>
          <w:sz w:val="32"/>
          <w:szCs w:val="32"/>
          <w:highlight w:val="none"/>
          <w:u w:val="none"/>
          <w:lang w:val="en-US" w:eastAsia="zh-CN" w:bidi="ar-SA"/>
        </w:rPr>
        <w:t>。</w:t>
      </w:r>
    </w:p>
    <w:p>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both"/>
        <w:textAlignment w:val="auto"/>
        <w:rPr>
          <w:rFonts w:hint="eastAsia" w:ascii="仿宋_GB2312" w:hAnsi="仿宋_GB2312" w:eastAsia="仿宋_GB2312" w:cs="Times New Roman"/>
          <w:color w:val="auto"/>
          <w:kern w:val="2"/>
          <w:sz w:val="32"/>
          <w:szCs w:val="32"/>
          <w:highlight w:val="none"/>
          <w:u w:val="none"/>
          <w:lang w:val="en-US" w:eastAsia="zh-CN" w:bidi="ar-SA"/>
        </w:rPr>
      </w:pPr>
      <w:r>
        <w:rPr>
          <w:rFonts w:hint="eastAsia" w:ascii="仿宋_GB2312" w:hAnsi="仿宋_GB2312" w:eastAsia="仿宋_GB2312" w:cs="Times New Roman"/>
          <w:color w:val="auto"/>
          <w:kern w:val="2"/>
          <w:sz w:val="32"/>
          <w:szCs w:val="32"/>
          <w:highlight w:val="none"/>
          <w:u w:val="none"/>
          <w:lang w:val="en-US" w:eastAsia="zh-CN" w:bidi="ar-SA"/>
        </w:rPr>
        <w:t>商事调解组织自出现注销情形之日起60日内，应当在本省省级以上报纸或者设区市司法局官方网站上向社会公告，并依照有关规定进行清算。清算期间，商事调解组织不得开展与清算无关的活动。</w:t>
      </w:r>
    </w:p>
    <w:p>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both"/>
        <w:textAlignment w:val="auto"/>
        <w:rPr>
          <w:rFonts w:hint="eastAsia" w:ascii="仿宋_GB2312" w:hAnsi="仿宋_GB2312" w:eastAsia="仿宋_GB2312" w:cs="Times New Roman"/>
          <w:color w:val="auto"/>
          <w:kern w:val="2"/>
          <w:sz w:val="32"/>
          <w:szCs w:val="32"/>
          <w:highlight w:val="none"/>
          <w:u w:val="none"/>
          <w:lang w:val="en-US" w:eastAsia="zh-CN" w:bidi="ar-SA"/>
        </w:rPr>
      </w:pPr>
      <w:r>
        <w:rPr>
          <w:rFonts w:hint="eastAsia" w:ascii="仿宋_GB2312" w:hAnsi="仿宋_GB2312" w:eastAsia="仿宋_GB2312" w:cs="Times New Roman"/>
          <w:color w:val="auto"/>
          <w:kern w:val="2"/>
          <w:sz w:val="32"/>
          <w:szCs w:val="32"/>
          <w:highlight w:val="none"/>
          <w:u w:val="none"/>
          <w:lang w:val="en-US" w:eastAsia="zh-CN" w:bidi="ar-SA"/>
        </w:rPr>
        <w:t>商事调解组织应当自完成清算之日起30日内向县级司法局报告，并向设区市司法局提交注销申请、清算报告以及执业证书。设区市司法局出具审查意见后将全部材料报省司法厅。省司法厅依法办理注销手续，收回执业证书。</w:t>
      </w:r>
    </w:p>
    <w:p>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both"/>
        <w:textAlignment w:val="auto"/>
        <w:rPr>
          <w:rFonts w:hint="eastAsia" w:ascii="仿宋_GB2312" w:hAnsi="仿宋_GB2312" w:eastAsia="仿宋_GB2312" w:cs="Times New Roman"/>
          <w:color w:val="auto"/>
          <w:kern w:val="2"/>
          <w:sz w:val="32"/>
          <w:szCs w:val="32"/>
          <w:highlight w:val="none"/>
          <w:u w:val="none"/>
          <w:lang w:val="en-US" w:eastAsia="zh-CN" w:bidi="ar-SA"/>
        </w:rPr>
      </w:pPr>
      <w:r>
        <w:rPr>
          <w:rFonts w:hint="eastAsia" w:ascii="黑体" w:hAnsi="黑体" w:eastAsia="黑体" w:cs="黑体"/>
          <w:color w:val="auto"/>
          <w:kern w:val="2"/>
          <w:sz w:val="32"/>
          <w:szCs w:val="32"/>
          <w:highlight w:val="none"/>
          <w:u w:val="none"/>
          <w:lang w:val="en-US" w:eastAsia="zh-CN" w:bidi="ar-SA"/>
        </w:rPr>
        <w:t xml:space="preserve">第十三条 </w:t>
      </w:r>
      <w:r>
        <w:rPr>
          <w:rFonts w:hint="eastAsia" w:ascii="仿宋_GB2312" w:hAnsi="仿宋_GB2312" w:eastAsia="仿宋_GB2312" w:cs="Times New Roman"/>
          <w:color w:val="auto"/>
          <w:kern w:val="2"/>
          <w:sz w:val="32"/>
          <w:szCs w:val="32"/>
          <w:highlight w:val="none"/>
          <w:u w:val="none"/>
          <w:lang w:val="en-US" w:eastAsia="zh-CN" w:bidi="ar-SA"/>
        </w:rPr>
        <w:t>商事调解组织拒不履行公告、清算义务的，由设区市司法局向人民法院申请指定有关人员组成清算组进行清算后，报省司法厅办理注销手续。</w:t>
      </w:r>
    </w:p>
    <w:p>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both"/>
        <w:textAlignment w:val="auto"/>
        <w:rPr>
          <w:rFonts w:hint="eastAsia" w:ascii="仿宋_GB2312" w:hAnsi="仿宋_GB2312" w:eastAsia="仿宋_GB2312" w:cs="Times New Roman"/>
          <w:color w:val="auto"/>
          <w:kern w:val="2"/>
          <w:sz w:val="32"/>
          <w:szCs w:val="32"/>
          <w:highlight w:val="none"/>
          <w:u w:val="none"/>
          <w:lang w:val="en-US" w:eastAsia="zh-CN" w:bidi="ar-SA"/>
        </w:rPr>
      </w:pPr>
      <w:r>
        <w:rPr>
          <w:rFonts w:hint="eastAsia" w:ascii="黑体" w:hAnsi="黑体" w:eastAsia="黑体" w:cs="黑体"/>
          <w:color w:val="auto"/>
          <w:kern w:val="2"/>
          <w:sz w:val="32"/>
          <w:szCs w:val="32"/>
          <w:highlight w:val="none"/>
          <w:u w:val="none"/>
          <w:lang w:val="en-US" w:eastAsia="zh-CN" w:bidi="ar-SA"/>
        </w:rPr>
        <w:t xml:space="preserve">第十四条 </w:t>
      </w:r>
      <w:r>
        <w:rPr>
          <w:rFonts w:hint="eastAsia" w:ascii="仿宋_GB2312" w:hAnsi="仿宋_GB2312" w:eastAsia="仿宋_GB2312" w:cs="Times New Roman"/>
          <w:color w:val="auto"/>
          <w:kern w:val="2"/>
          <w:sz w:val="32"/>
          <w:szCs w:val="32"/>
          <w:highlight w:val="none"/>
          <w:u w:val="none"/>
          <w:lang w:val="en-US" w:eastAsia="zh-CN" w:bidi="ar-SA"/>
        </w:rPr>
        <w:t>商事调解组织聘任境外人士为商事调解员的，应当按《管理办法》第二十三条第二款规定，自聘任之日起10日内向设区市司法局提交符合《条例》第十二条第三款规定的具有专业影响力和公信力的相关材料。设区市司法局自收到材料之日起5日内报省司法厅备案。</w:t>
      </w:r>
    </w:p>
    <w:p>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both"/>
        <w:textAlignment w:val="auto"/>
        <w:rPr>
          <w:rFonts w:hint="eastAsia" w:ascii="仿宋_GB2312" w:hAnsi="仿宋_GB2312" w:eastAsia="仿宋_GB2312" w:cs="Times New Roman"/>
          <w:color w:val="auto"/>
          <w:kern w:val="2"/>
          <w:sz w:val="32"/>
          <w:szCs w:val="32"/>
          <w:highlight w:val="none"/>
          <w:u w:val="none"/>
          <w:lang w:val="en-US" w:eastAsia="zh-CN" w:bidi="ar-SA"/>
        </w:rPr>
      </w:pPr>
      <w:r>
        <w:rPr>
          <w:rFonts w:hint="eastAsia" w:ascii="黑体" w:hAnsi="黑体" w:eastAsia="黑体" w:cs="黑体"/>
          <w:color w:val="auto"/>
          <w:kern w:val="2"/>
          <w:sz w:val="32"/>
          <w:szCs w:val="32"/>
          <w:highlight w:val="none"/>
          <w:u w:val="none"/>
          <w:lang w:val="en-US" w:eastAsia="zh-CN" w:bidi="ar-SA"/>
        </w:rPr>
        <w:t>第十五条</w:t>
      </w:r>
      <w:r>
        <w:rPr>
          <w:rFonts w:hint="eastAsia" w:ascii="仿宋_GB2312" w:hAnsi="仿宋_GB2312" w:eastAsia="仿宋_GB2312" w:cs="Times New Roman"/>
          <w:color w:val="auto"/>
          <w:kern w:val="2"/>
          <w:sz w:val="32"/>
          <w:szCs w:val="32"/>
          <w:highlight w:val="none"/>
          <w:u w:val="none"/>
          <w:lang w:val="en-US" w:eastAsia="zh-CN" w:bidi="ar-SA"/>
        </w:rPr>
        <w:t xml:space="preserve"> 省司法厅对于以欺骗、贿赂等不正当手段取得准予设立商事调解组织等行政决定的，应当依法撤销；对不符合法定条件的申请或者违反法定程序等情形作出准予设立商事调解组织等行政决定的，可以依法撤销。</w:t>
      </w:r>
    </w:p>
    <w:p>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both"/>
        <w:textAlignment w:val="auto"/>
        <w:rPr>
          <w:rFonts w:hint="eastAsia" w:ascii="仿宋_GB2312" w:hAnsi="仿宋_GB2312" w:eastAsia="仿宋_GB2312" w:cs="Times New Roman"/>
          <w:color w:val="auto"/>
          <w:kern w:val="2"/>
          <w:sz w:val="32"/>
          <w:szCs w:val="32"/>
          <w:highlight w:val="none"/>
          <w:u w:val="none"/>
          <w:lang w:val="en-US" w:eastAsia="zh-CN" w:bidi="ar-SA"/>
        </w:rPr>
      </w:pPr>
      <w:r>
        <w:rPr>
          <w:rFonts w:hint="eastAsia" w:ascii="仿宋_GB2312" w:hAnsi="仿宋_GB2312" w:eastAsia="仿宋_GB2312" w:cs="Times New Roman"/>
          <w:color w:val="auto"/>
          <w:kern w:val="2"/>
          <w:sz w:val="32"/>
          <w:szCs w:val="32"/>
          <w:highlight w:val="none"/>
          <w:u w:val="none"/>
          <w:lang w:val="en-US" w:eastAsia="zh-CN" w:bidi="ar-SA"/>
        </w:rPr>
        <w:t>设区市司法局应当</w:t>
      </w:r>
      <w:r>
        <w:rPr>
          <w:rFonts w:hint="default" w:ascii="仿宋_GB2312" w:hAnsi="仿宋_GB2312" w:eastAsia="仿宋_GB2312" w:cs="Times New Roman"/>
          <w:color w:val="auto"/>
          <w:kern w:val="2"/>
          <w:sz w:val="32"/>
          <w:szCs w:val="32"/>
          <w:highlight w:val="none"/>
          <w:u w:val="none"/>
          <w:lang w:val="en" w:eastAsia="zh-CN" w:bidi="ar-SA"/>
        </w:rPr>
        <w:t>配合做好</w:t>
      </w:r>
      <w:r>
        <w:rPr>
          <w:rFonts w:hint="eastAsia" w:ascii="仿宋_GB2312" w:hAnsi="仿宋_GB2312" w:eastAsia="仿宋_GB2312" w:cs="Times New Roman"/>
          <w:color w:val="auto"/>
          <w:kern w:val="2"/>
          <w:sz w:val="32"/>
          <w:szCs w:val="32"/>
          <w:highlight w:val="none"/>
          <w:u w:val="none"/>
          <w:lang w:val="en-US" w:eastAsia="zh-CN" w:bidi="ar-SA"/>
        </w:rPr>
        <w:t>撤销许可案件</w:t>
      </w:r>
      <w:r>
        <w:rPr>
          <w:rFonts w:hint="default" w:ascii="仿宋_GB2312" w:hAnsi="仿宋_GB2312" w:eastAsia="仿宋_GB2312" w:cs="Times New Roman"/>
          <w:color w:val="auto"/>
          <w:kern w:val="2"/>
          <w:sz w:val="32"/>
          <w:szCs w:val="32"/>
          <w:highlight w:val="none"/>
          <w:u w:val="none"/>
          <w:lang w:val="en" w:eastAsia="zh-CN" w:bidi="ar-SA"/>
        </w:rPr>
        <w:t>的</w:t>
      </w:r>
      <w:r>
        <w:rPr>
          <w:rFonts w:hint="eastAsia" w:ascii="仿宋_GB2312" w:hAnsi="仿宋_GB2312" w:eastAsia="仿宋_GB2312" w:cs="Times New Roman"/>
          <w:color w:val="auto"/>
          <w:kern w:val="2"/>
          <w:sz w:val="32"/>
          <w:szCs w:val="32"/>
          <w:highlight w:val="none"/>
          <w:u w:val="none"/>
          <w:lang w:val="en-US" w:eastAsia="zh-CN" w:bidi="ar-SA"/>
        </w:rPr>
        <w:t>调查处理</w:t>
      </w:r>
      <w:r>
        <w:rPr>
          <w:rFonts w:hint="default" w:ascii="仿宋_GB2312" w:hAnsi="仿宋_GB2312" w:eastAsia="仿宋_GB2312" w:cs="Times New Roman"/>
          <w:color w:val="auto"/>
          <w:kern w:val="2"/>
          <w:sz w:val="32"/>
          <w:szCs w:val="32"/>
          <w:highlight w:val="none"/>
          <w:u w:val="none"/>
          <w:lang w:val="en" w:eastAsia="zh-CN" w:bidi="ar-SA"/>
        </w:rPr>
        <w:t>工作</w:t>
      </w:r>
      <w:r>
        <w:rPr>
          <w:rFonts w:hint="eastAsia" w:ascii="仿宋_GB2312" w:hAnsi="仿宋_GB2312" w:eastAsia="仿宋_GB2312" w:cs="Times New Roman"/>
          <w:color w:val="auto"/>
          <w:kern w:val="2"/>
          <w:sz w:val="32"/>
          <w:szCs w:val="32"/>
          <w:highlight w:val="none"/>
          <w:u w:val="none"/>
          <w:lang w:val="en-US" w:eastAsia="zh-CN" w:bidi="ar-SA"/>
        </w:rPr>
        <w:t>。</w:t>
      </w:r>
    </w:p>
    <w:p>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both"/>
        <w:textAlignment w:val="auto"/>
        <w:rPr>
          <w:rFonts w:hint="default" w:ascii="仿宋_GB2312" w:hAnsi="仿宋_GB2312" w:eastAsia="仿宋_GB2312" w:cs="Times New Roman"/>
          <w:color w:val="auto"/>
          <w:kern w:val="2"/>
          <w:sz w:val="32"/>
          <w:szCs w:val="32"/>
          <w:highlight w:val="none"/>
          <w:u w:val="none"/>
          <w:lang w:val="en-US" w:eastAsia="zh-CN" w:bidi="ar-SA"/>
        </w:rPr>
      </w:pPr>
      <w:r>
        <w:rPr>
          <w:rFonts w:hint="eastAsia" w:ascii="黑体" w:hAnsi="黑体" w:eastAsia="黑体" w:cs="黑体"/>
          <w:color w:val="auto"/>
          <w:kern w:val="2"/>
          <w:sz w:val="32"/>
          <w:szCs w:val="32"/>
          <w:highlight w:val="none"/>
          <w:u w:val="none"/>
          <w:lang w:val="en-US" w:eastAsia="zh-CN" w:bidi="ar-SA"/>
        </w:rPr>
        <w:t>第十六条</w:t>
      </w:r>
      <w:r>
        <w:rPr>
          <w:rFonts w:hint="eastAsia" w:ascii="仿宋_GB2312" w:hAnsi="仿宋_GB2312" w:eastAsia="仿宋_GB2312" w:cs="Times New Roman"/>
          <w:color w:val="auto"/>
          <w:kern w:val="2"/>
          <w:sz w:val="32"/>
          <w:szCs w:val="32"/>
          <w:highlight w:val="none"/>
          <w:u w:val="none"/>
          <w:lang w:val="en-US" w:eastAsia="zh-CN" w:bidi="ar-SA"/>
        </w:rPr>
        <w:t xml:space="preserve"> 《商事调解组织执业证》分为正本和副本，正本和副本具有同等法律效力。商事调解组织应当妥善保管执业证书，不得变造、涂改、抵押、出借、转借和故意毁损。</w:t>
      </w:r>
    </w:p>
    <w:p>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both"/>
        <w:textAlignment w:val="auto"/>
        <w:rPr>
          <w:rFonts w:hint="eastAsia" w:ascii="仿宋_GB2312" w:hAnsi="仿宋_GB2312" w:eastAsia="仿宋_GB2312" w:cs="Times New Roman"/>
          <w:color w:val="auto"/>
          <w:kern w:val="2"/>
          <w:sz w:val="32"/>
          <w:szCs w:val="32"/>
          <w:highlight w:val="none"/>
          <w:u w:val="none"/>
          <w:lang w:val="en-US" w:eastAsia="zh-CN" w:bidi="ar-SA"/>
        </w:rPr>
      </w:pPr>
      <w:r>
        <w:rPr>
          <w:rFonts w:hint="eastAsia" w:ascii="黑体" w:hAnsi="黑体" w:eastAsia="黑体" w:cs="黑体"/>
          <w:color w:val="auto"/>
          <w:kern w:val="2"/>
          <w:sz w:val="32"/>
          <w:szCs w:val="32"/>
          <w:highlight w:val="none"/>
          <w:u w:val="none"/>
          <w:lang w:val="en-US" w:eastAsia="zh-CN" w:bidi="ar-SA"/>
        </w:rPr>
        <w:t>第十七条</w:t>
      </w:r>
      <w:r>
        <w:rPr>
          <w:rFonts w:hint="eastAsia" w:ascii="仿宋_GB2312" w:hAnsi="仿宋_GB2312" w:eastAsia="仿宋_GB2312" w:cs="Times New Roman"/>
          <w:color w:val="auto"/>
          <w:kern w:val="2"/>
          <w:sz w:val="32"/>
          <w:szCs w:val="32"/>
          <w:highlight w:val="none"/>
          <w:u w:val="none"/>
          <w:lang w:val="en-US" w:eastAsia="zh-CN" w:bidi="ar-SA"/>
        </w:rPr>
        <w:t xml:space="preserve"> 商事调解组织变更名称、负责人、住所等事项的，省司法厅应当自作出准予变更决定之日起10日内，办理执业证书变更事项登记或者换发执业证书。</w:t>
      </w:r>
    </w:p>
    <w:p>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both"/>
        <w:textAlignment w:val="auto"/>
        <w:rPr>
          <w:rFonts w:hint="eastAsia" w:ascii="仿宋_GB2312" w:hAnsi="仿宋_GB2312" w:eastAsia="仿宋_GB2312" w:cs="Times New Roman"/>
          <w:color w:val="auto"/>
          <w:kern w:val="2"/>
          <w:sz w:val="32"/>
          <w:szCs w:val="32"/>
          <w:highlight w:val="none"/>
          <w:u w:val="none"/>
          <w:lang w:val="en-US" w:eastAsia="zh-CN" w:bidi="ar-SA"/>
        </w:rPr>
      </w:pPr>
      <w:r>
        <w:rPr>
          <w:rFonts w:hint="eastAsia" w:ascii="仿宋_GB2312" w:hAnsi="仿宋_GB2312" w:eastAsia="仿宋_GB2312" w:cs="Times New Roman"/>
          <w:color w:val="auto"/>
          <w:kern w:val="2"/>
          <w:sz w:val="32"/>
          <w:szCs w:val="32"/>
          <w:highlight w:val="none"/>
          <w:u w:val="none"/>
          <w:lang w:val="en-US" w:eastAsia="zh-CN" w:bidi="ar-SA"/>
        </w:rPr>
        <w:t>商事调解组织执业证书遗失、因毁损导致执业证书无法使用，或者执业证书记载事项填写已满、无法继续记载的，应当及时报告县级司法局，并向设区市司法局提交申请，报省司法厅补发或者换发执业证书。</w:t>
      </w:r>
    </w:p>
    <w:p>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both"/>
        <w:textAlignment w:val="auto"/>
        <w:rPr>
          <w:rFonts w:hint="eastAsia" w:ascii="仿宋_GB2312" w:hAnsi="仿宋_GB2312" w:eastAsia="仿宋_GB2312" w:cs="Times New Roman"/>
          <w:color w:val="auto"/>
          <w:kern w:val="2"/>
          <w:sz w:val="32"/>
          <w:szCs w:val="32"/>
          <w:highlight w:val="none"/>
          <w:u w:val="none"/>
          <w:lang w:val="en-US" w:eastAsia="zh-CN" w:bidi="ar-SA"/>
        </w:rPr>
      </w:pPr>
      <w:r>
        <w:rPr>
          <w:rFonts w:hint="eastAsia" w:ascii="黑体" w:hAnsi="黑体" w:eastAsia="黑体" w:cs="黑体"/>
          <w:color w:val="auto"/>
          <w:kern w:val="2"/>
          <w:sz w:val="32"/>
          <w:szCs w:val="32"/>
          <w:highlight w:val="none"/>
          <w:u w:val="none"/>
          <w:lang w:val="en-US" w:eastAsia="zh-CN" w:bidi="ar-SA"/>
        </w:rPr>
        <w:t>第十八条</w:t>
      </w:r>
      <w:r>
        <w:rPr>
          <w:rFonts w:hint="eastAsia" w:ascii="仿宋_GB2312" w:hAnsi="仿宋_GB2312" w:eastAsia="仿宋_GB2312" w:cs="Times New Roman"/>
          <w:color w:val="auto"/>
          <w:kern w:val="2"/>
          <w:sz w:val="32"/>
          <w:szCs w:val="32"/>
          <w:highlight w:val="none"/>
          <w:u w:val="none"/>
          <w:lang w:val="en-US" w:eastAsia="zh-CN" w:bidi="ar-SA"/>
        </w:rPr>
        <w:t xml:space="preserve"> 商事调解组织执业证书毁损的，申请换发时应当提交破损证书的原件。</w:t>
      </w:r>
    </w:p>
    <w:p>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both"/>
        <w:textAlignment w:val="auto"/>
        <w:rPr>
          <w:rFonts w:hint="eastAsia" w:ascii="仿宋_GB2312" w:hAnsi="仿宋_GB2312" w:eastAsia="仿宋_GB2312" w:cs="Times New Roman"/>
          <w:color w:val="auto"/>
          <w:kern w:val="2"/>
          <w:sz w:val="32"/>
          <w:szCs w:val="32"/>
          <w:highlight w:val="none"/>
          <w:u w:val="none"/>
          <w:lang w:val="en-US" w:eastAsia="zh-CN" w:bidi="ar-SA"/>
        </w:rPr>
      </w:pPr>
      <w:r>
        <w:rPr>
          <w:rFonts w:hint="eastAsia" w:ascii="仿宋_GB2312" w:hAnsi="仿宋_GB2312" w:eastAsia="仿宋_GB2312" w:cs="Times New Roman"/>
          <w:color w:val="auto"/>
          <w:kern w:val="2"/>
          <w:sz w:val="32"/>
          <w:szCs w:val="32"/>
          <w:highlight w:val="none"/>
          <w:u w:val="none"/>
          <w:lang w:val="en-US" w:eastAsia="zh-CN" w:bidi="ar-SA"/>
        </w:rPr>
        <w:t>商事调解组织执业证书遗失的，应当在本省省级以上报纸或者设区市司法局官方网站上刊登遗失声明。遗失声明应当载明遗失的执业证书的种类、机构名称、统一社会信用代码。申请补发时应当提交已刊登遗失声明的证明材料。</w:t>
      </w:r>
    </w:p>
    <w:p>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both"/>
        <w:textAlignment w:val="auto"/>
        <w:rPr>
          <w:rFonts w:hint="eastAsia" w:ascii="仿宋_GB2312" w:hAnsi="仿宋_GB2312" w:eastAsia="仿宋_GB2312" w:cs="Times New Roman"/>
          <w:color w:val="auto"/>
          <w:kern w:val="2"/>
          <w:sz w:val="32"/>
          <w:szCs w:val="32"/>
          <w:highlight w:val="none"/>
          <w:u w:val="none"/>
          <w:lang w:val="en-US" w:eastAsia="zh-CN" w:bidi="ar-SA"/>
        </w:rPr>
      </w:pPr>
      <w:r>
        <w:rPr>
          <w:rFonts w:hint="eastAsia" w:ascii="黑体" w:hAnsi="黑体" w:eastAsia="黑体" w:cs="黑体"/>
          <w:color w:val="auto"/>
          <w:kern w:val="2"/>
          <w:sz w:val="32"/>
          <w:szCs w:val="32"/>
          <w:highlight w:val="none"/>
          <w:u w:val="none"/>
          <w:lang w:val="en-US" w:eastAsia="zh-CN" w:bidi="ar-SA"/>
        </w:rPr>
        <w:t xml:space="preserve">第十九条 </w:t>
      </w:r>
      <w:r>
        <w:rPr>
          <w:rFonts w:hint="eastAsia" w:ascii="仿宋_GB2312" w:hAnsi="仿宋_GB2312" w:eastAsia="仿宋_GB2312" w:cs="Times New Roman"/>
          <w:color w:val="auto"/>
          <w:kern w:val="2"/>
          <w:sz w:val="32"/>
          <w:szCs w:val="32"/>
          <w:highlight w:val="none"/>
          <w:u w:val="none"/>
          <w:lang w:val="en-US" w:eastAsia="zh-CN" w:bidi="ar-SA"/>
        </w:rPr>
        <w:t>商事调解组织被依法撤销执业许可或者被吊销执业证书的，应当及时上交执业证书。设区市司法局收取执业证书后，交省司法厅予以注销。商事调解组织拒不上交执业证书的，由省司法厅公告注销其执业证书。</w:t>
      </w:r>
    </w:p>
    <w:p>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both"/>
        <w:textAlignment w:val="auto"/>
        <w:rPr>
          <w:rFonts w:hint="eastAsia" w:ascii="仿宋_GB2312" w:hAnsi="仿宋_GB2312" w:eastAsia="仿宋_GB2312" w:cs="Times New Roman"/>
          <w:color w:val="auto"/>
          <w:kern w:val="2"/>
          <w:sz w:val="32"/>
          <w:szCs w:val="32"/>
          <w:highlight w:val="none"/>
          <w:u w:val="none"/>
          <w:lang w:val="en-US" w:eastAsia="zh-CN" w:bidi="ar-SA"/>
        </w:rPr>
      </w:pPr>
      <w:r>
        <w:rPr>
          <w:rFonts w:hint="eastAsia" w:ascii="黑体" w:hAnsi="黑体" w:eastAsia="黑体" w:cs="黑体"/>
          <w:color w:val="auto"/>
          <w:kern w:val="2"/>
          <w:sz w:val="32"/>
          <w:szCs w:val="32"/>
          <w:highlight w:val="none"/>
          <w:u w:val="none"/>
          <w:lang w:val="en-US" w:eastAsia="zh-CN" w:bidi="ar-SA"/>
        </w:rPr>
        <w:t>第二十条</w:t>
      </w:r>
      <w:r>
        <w:rPr>
          <w:rFonts w:hint="eastAsia" w:ascii="仿宋_GB2312" w:hAnsi="仿宋_GB2312" w:eastAsia="仿宋_GB2312" w:cs="Times New Roman"/>
          <w:color w:val="auto"/>
          <w:kern w:val="2"/>
          <w:sz w:val="32"/>
          <w:szCs w:val="32"/>
          <w:highlight w:val="none"/>
          <w:u w:val="none"/>
          <w:lang w:val="en-US" w:eastAsia="zh-CN" w:bidi="ar-SA"/>
        </w:rPr>
        <w:t xml:space="preserve"> 省司法厅应当逐步实施商事调解组织行政审批事项在线办理，优化便民服务。省、设区市、县级司法行政机关应当提供商事调解组织行政审批事项政策咨询、宣传和指引服务。</w:t>
      </w:r>
    </w:p>
    <w:p>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both"/>
        <w:textAlignment w:val="auto"/>
        <w:rPr>
          <w:rFonts w:hint="eastAsia" w:ascii="仿宋_GB2312" w:hAnsi="仿宋_GB2312" w:eastAsia="仿宋_GB2312" w:cs="Times New Roman"/>
          <w:color w:val="auto"/>
          <w:kern w:val="2"/>
          <w:sz w:val="32"/>
          <w:szCs w:val="32"/>
          <w:highlight w:val="none"/>
          <w:u w:val="none"/>
          <w:lang w:val="en-US" w:eastAsia="zh-CN" w:bidi="ar-SA"/>
        </w:rPr>
      </w:pPr>
      <w:r>
        <w:rPr>
          <w:rFonts w:hint="eastAsia" w:ascii="黑体" w:hAnsi="黑体" w:eastAsia="黑体" w:cs="黑体"/>
          <w:color w:val="auto"/>
          <w:kern w:val="2"/>
          <w:sz w:val="32"/>
          <w:szCs w:val="32"/>
          <w:highlight w:val="none"/>
          <w:u w:val="none"/>
          <w:lang w:val="en-US" w:eastAsia="zh-CN" w:bidi="ar-SA"/>
        </w:rPr>
        <w:t xml:space="preserve">第二十一条 </w:t>
      </w:r>
      <w:r>
        <w:rPr>
          <w:rFonts w:hint="eastAsia" w:ascii="仿宋_GB2312" w:hAnsi="仿宋_GB2312" w:eastAsia="仿宋_GB2312" w:cs="Times New Roman"/>
          <w:color w:val="auto"/>
          <w:kern w:val="2"/>
          <w:sz w:val="32"/>
          <w:szCs w:val="32"/>
          <w:highlight w:val="none"/>
          <w:u w:val="none"/>
          <w:lang w:val="en-US" w:eastAsia="zh-CN" w:bidi="ar-SA"/>
        </w:rPr>
        <w:t>本</w:t>
      </w:r>
      <w:r>
        <w:rPr>
          <w:rFonts w:hint="eastAsia" w:ascii="仿宋_GB2312" w:hAnsi="仿宋_GB2312" w:eastAsia="仿宋_GB2312" w:cs="仿宋_GB2312"/>
          <w:b w:val="0"/>
          <w:bCs w:val="0"/>
          <w:i w:val="0"/>
          <w:iCs w:val="0"/>
          <w:color w:val="auto"/>
          <w:kern w:val="0"/>
          <w:sz w:val="32"/>
          <w:szCs w:val="32"/>
          <w:u w:val="none"/>
          <w:lang w:val="en-US" w:eastAsia="zh-CN" w:bidi="ar"/>
        </w:rPr>
        <w:t>办法规定的行政机关实施行政许可的期限以</w:t>
      </w:r>
      <w:r>
        <w:rPr>
          <w:rFonts w:hint="eastAsia" w:ascii="仿宋_GB2312" w:hAnsi="仿宋_GB2312" w:eastAsia="仿宋_GB2312" w:cs="Times New Roman"/>
          <w:color w:val="auto"/>
          <w:kern w:val="2"/>
          <w:sz w:val="32"/>
          <w:szCs w:val="32"/>
          <w:highlight w:val="none"/>
          <w:u w:val="none"/>
          <w:lang w:val="en-US" w:eastAsia="zh-CN" w:bidi="ar-SA"/>
        </w:rPr>
        <w:t>工作日计算，不含法定休假日。</w:t>
      </w:r>
    </w:p>
    <w:p>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both"/>
        <w:textAlignment w:val="auto"/>
        <w:rPr>
          <w:rFonts w:hint="eastAsia" w:ascii="仿宋_GB2312" w:hAnsi="仿宋_GB2312" w:eastAsia="仿宋_GB2312" w:cs="Times New Roman"/>
          <w:color w:val="auto"/>
          <w:kern w:val="2"/>
          <w:sz w:val="32"/>
          <w:szCs w:val="32"/>
          <w:highlight w:val="none"/>
          <w:u w:val="none"/>
          <w:lang w:val="en-US" w:eastAsia="zh-CN" w:bidi="ar-SA"/>
        </w:rPr>
      </w:pPr>
      <w:r>
        <w:rPr>
          <w:rFonts w:hint="eastAsia" w:ascii="黑体" w:hAnsi="黑体" w:eastAsia="黑体" w:cs="黑体"/>
          <w:color w:val="auto"/>
          <w:kern w:val="2"/>
          <w:sz w:val="32"/>
          <w:szCs w:val="32"/>
          <w:highlight w:val="none"/>
          <w:u w:val="none"/>
          <w:lang w:val="en-US" w:eastAsia="zh-CN" w:bidi="ar-SA"/>
        </w:rPr>
        <w:t>第二十二条</w:t>
      </w:r>
      <w:r>
        <w:rPr>
          <w:rFonts w:hint="eastAsia" w:ascii="仿宋_GB2312" w:hAnsi="仿宋_GB2312" w:eastAsia="仿宋_GB2312" w:cs="Times New Roman"/>
          <w:color w:val="auto"/>
          <w:kern w:val="2"/>
          <w:sz w:val="32"/>
          <w:szCs w:val="32"/>
          <w:highlight w:val="none"/>
          <w:u w:val="none"/>
          <w:lang w:val="en-US" w:eastAsia="zh-CN" w:bidi="ar-SA"/>
        </w:rPr>
        <w:t xml:space="preserve"> 本办法自2026年</w:t>
      </w:r>
      <w:r>
        <w:rPr>
          <w:rFonts w:hint="eastAsia" w:ascii="汉仪细圆B5" w:hAnsi="汉仪细圆B5" w:eastAsia="汉仪细圆B5" w:cs="汉仪细圆B5"/>
          <w:color w:val="auto"/>
          <w:kern w:val="2"/>
          <w:sz w:val="32"/>
          <w:szCs w:val="32"/>
          <w:highlight w:val="none"/>
          <w:u w:val="none"/>
          <w:lang w:val="en-US" w:eastAsia="zh-CN" w:bidi="ar-SA"/>
        </w:rPr>
        <w:t>×</w:t>
      </w:r>
      <w:r>
        <w:rPr>
          <w:rFonts w:hint="eastAsia" w:ascii="仿宋_GB2312" w:hAnsi="仿宋_GB2312" w:eastAsia="仿宋_GB2312" w:cs="Times New Roman"/>
          <w:color w:val="auto"/>
          <w:kern w:val="2"/>
          <w:sz w:val="32"/>
          <w:szCs w:val="32"/>
          <w:highlight w:val="none"/>
          <w:u w:val="none"/>
          <w:lang w:val="en-US" w:eastAsia="zh-CN" w:bidi="ar-SA"/>
        </w:rPr>
        <w:t>月</w:t>
      </w:r>
      <w:r>
        <w:rPr>
          <w:rFonts w:hint="eastAsia" w:ascii="汉仪细圆B5" w:hAnsi="汉仪细圆B5" w:eastAsia="汉仪细圆B5" w:cs="汉仪细圆B5"/>
          <w:color w:val="auto"/>
          <w:kern w:val="2"/>
          <w:sz w:val="32"/>
          <w:szCs w:val="32"/>
          <w:highlight w:val="none"/>
          <w:u w:val="none"/>
          <w:lang w:val="en-US" w:eastAsia="zh-CN" w:bidi="ar-SA"/>
        </w:rPr>
        <w:t>×</w:t>
      </w:r>
      <w:r>
        <w:rPr>
          <w:rFonts w:hint="eastAsia" w:ascii="仿宋_GB2312" w:hAnsi="仿宋_GB2312" w:eastAsia="仿宋_GB2312" w:cs="Times New Roman"/>
          <w:color w:val="auto"/>
          <w:kern w:val="2"/>
          <w:sz w:val="32"/>
          <w:szCs w:val="32"/>
          <w:highlight w:val="none"/>
          <w:u w:val="none"/>
          <w:lang w:val="en-US" w:eastAsia="zh-CN" w:bidi="ar-SA"/>
        </w:rPr>
        <w:t>日起施行，有效期至</w:t>
      </w:r>
      <w:r>
        <w:rPr>
          <w:rFonts w:hint="eastAsia" w:ascii="汉仪细圆B5" w:hAnsi="汉仪细圆B5" w:eastAsia="汉仪细圆B5" w:cs="汉仪细圆B5"/>
          <w:color w:val="auto"/>
          <w:kern w:val="2"/>
          <w:sz w:val="32"/>
          <w:szCs w:val="32"/>
          <w:highlight w:val="none"/>
          <w:u w:val="none"/>
          <w:lang w:val="en-US" w:eastAsia="zh-CN" w:bidi="ar-SA"/>
        </w:rPr>
        <w:t>×</w:t>
      </w:r>
      <w:r>
        <w:rPr>
          <w:rFonts w:hint="eastAsia" w:ascii="仿宋_GB2312" w:hAnsi="仿宋_GB2312" w:eastAsia="仿宋_GB2312" w:cs="Times New Roman"/>
          <w:color w:val="auto"/>
          <w:kern w:val="2"/>
          <w:sz w:val="32"/>
          <w:szCs w:val="32"/>
          <w:highlight w:val="none"/>
          <w:u w:val="none"/>
          <w:lang w:val="en-US" w:eastAsia="zh-CN" w:bidi="ar-SA"/>
        </w:rPr>
        <w:t>年</w:t>
      </w:r>
      <w:r>
        <w:rPr>
          <w:rFonts w:hint="eastAsia" w:ascii="汉仪细圆B5" w:hAnsi="汉仪细圆B5" w:eastAsia="汉仪细圆B5" w:cs="汉仪细圆B5"/>
          <w:color w:val="auto"/>
          <w:kern w:val="2"/>
          <w:sz w:val="32"/>
          <w:szCs w:val="32"/>
          <w:highlight w:val="none"/>
          <w:u w:val="none"/>
          <w:lang w:val="en-US" w:eastAsia="zh-CN" w:bidi="ar-SA"/>
        </w:rPr>
        <w:t>×</w:t>
      </w:r>
      <w:r>
        <w:rPr>
          <w:rFonts w:hint="eastAsia" w:ascii="仿宋_GB2312" w:hAnsi="仿宋_GB2312" w:eastAsia="仿宋_GB2312" w:cs="Times New Roman"/>
          <w:color w:val="auto"/>
          <w:kern w:val="2"/>
          <w:sz w:val="32"/>
          <w:szCs w:val="32"/>
          <w:highlight w:val="none"/>
          <w:u w:val="none"/>
          <w:lang w:val="en-US" w:eastAsia="zh-CN" w:bidi="ar-SA"/>
        </w:rPr>
        <w:t>月</w:t>
      </w:r>
      <w:r>
        <w:rPr>
          <w:rFonts w:hint="eastAsia" w:ascii="汉仪细圆B5" w:hAnsi="汉仪细圆B5" w:eastAsia="汉仪细圆B5" w:cs="汉仪细圆B5"/>
          <w:color w:val="auto"/>
          <w:kern w:val="2"/>
          <w:sz w:val="32"/>
          <w:szCs w:val="32"/>
          <w:highlight w:val="none"/>
          <w:u w:val="none"/>
          <w:lang w:val="en-US" w:eastAsia="zh-CN" w:bidi="ar-SA"/>
        </w:rPr>
        <w:t>×</w:t>
      </w:r>
      <w:r>
        <w:rPr>
          <w:rFonts w:hint="eastAsia" w:ascii="仿宋_GB2312" w:hAnsi="仿宋_GB2312" w:eastAsia="仿宋_GB2312" w:cs="Times New Roman"/>
          <w:color w:val="auto"/>
          <w:kern w:val="2"/>
          <w:sz w:val="32"/>
          <w:szCs w:val="32"/>
          <w:highlight w:val="none"/>
          <w:u w:val="none"/>
          <w:lang w:val="en-US" w:eastAsia="zh-CN" w:bidi="ar-SA"/>
        </w:rPr>
        <w:t>日。</w:t>
      </w:r>
    </w:p>
    <w:p>
      <w:pPr>
        <w:pStyle w:val="2"/>
        <w:rPr>
          <w:rFonts w:hint="eastAsia" w:ascii="仿宋_GB2312" w:hAnsi="仿宋_GB2312" w:eastAsia="仿宋_GB2312" w:cs="Times New Roman"/>
          <w:color w:val="auto"/>
          <w:kern w:val="2"/>
          <w:sz w:val="32"/>
          <w:szCs w:val="32"/>
          <w:highlight w:val="none"/>
          <w:u w:val="none"/>
          <w:lang w:val="en-US" w:eastAsia="zh-CN" w:bidi="ar-SA"/>
        </w:rPr>
      </w:pPr>
    </w:p>
    <w:p>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left"/>
        <w:textAlignment w:val="auto"/>
        <w:rPr>
          <w:rFonts w:hint="eastAsia" w:ascii="仿宋_GB2312" w:hAnsi="仿宋_GB2312" w:eastAsia="仿宋_GB2312" w:cs="Times New Roman"/>
          <w:color w:val="auto"/>
          <w:kern w:val="2"/>
          <w:sz w:val="32"/>
          <w:szCs w:val="32"/>
          <w:highlight w:val="none"/>
          <w:u w:val="none"/>
          <w:lang w:val="en-US" w:eastAsia="zh-CN" w:bidi="ar-SA"/>
        </w:rPr>
      </w:pPr>
      <w:r>
        <w:rPr>
          <w:rFonts w:hint="eastAsia" w:ascii="仿宋_GB2312" w:hAnsi="仿宋_GB2312" w:eastAsia="仿宋_GB2312" w:cs="Times New Roman"/>
          <w:color w:val="auto"/>
          <w:kern w:val="2"/>
          <w:sz w:val="32"/>
          <w:szCs w:val="32"/>
          <w:highlight w:val="none"/>
          <w:u w:val="none"/>
          <w:lang w:val="en-US" w:eastAsia="zh-CN" w:bidi="ar-SA"/>
        </w:rPr>
        <w:t>附件：商事调解组织审批事项办理材料清单</w:t>
      </w:r>
    </w:p>
    <w:p>
      <w:pPr>
        <w:pStyle w:val="2"/>
        <w:rPr>
          <w:rFonts w:hint="eastAsia" w:ascii="仿宋_GB2312" w:hAnsi="仿宋_GB2312" w:eastAsia="仿宋_GB2312" w:cs="Times New Roman"/>
          <w:color w:val="auto"/>
          <w:kern w:val="2"/>
          <w:sz w:val="32"/>
          <w:szCs w:val="32"/>
          <w:highlight w:val="none"/>
          <w:u w:val="none"/>
          <w:lang w:val="en-US" w:eastAsia="zh-CN" w:bidi="ar-SA"/>
        </w:rPr>
      </w:pPr>
    </w:p>
    <w:p>
      <w:pPr>
        <w:pStyle w:val="2"/>
        <w:rPr>
          <w:rFonts w:hint="eastAsia" w:ascii="仿宋_GB2312" w:hAnsi="仿宋_GB2312" w:eastAsia="仿宋_GB2312" w:cs="Times New Roman"/>
          <w:color w:val="auto"/>
          <w:kern w:val="2"/>
          <w:sz w:val="32"/>
          <w:szCs w:val="32"/>
          <w:highlight w:val="none"/>
          <w:u w:val="none"/>
          <w:lang w:val="en-US" w:eastAsia="zh-CN" w:bidi="ar-SA"/>
        </w:rPr>
      </w:pPr>
    </w:p>
    <w:p>
      <w:pPr>
        <w:pStyle w:val="2"/>
        <w:rPr>
          <w:rFonts w:hint="eastAsia" w:ascii="仿宋_GB2312" w:hAnsi="仿宋_GB2312" w:eastAsia="仿宋_GB2312" w:cs="Times New Roman"/>
          <w:color w:val="auto"/>
          <w:kern w:val="2"/>
          <w:sz w:val="32"/>
          <w:szCs w:val="32"/>
          <w:highlight w:val="none"/>
          <w:u w:val="none"/>
          <w:lang w:val="en-US" w:eastAsia="zh-CN" w:bidi="ar-SA"/>
        </w:rPr>
      </w:pPr>
    </w:p>
    <w:p>
      <w:pPr>
        <w:pStyle w:val="2"/>
        <w:rPr>
          <w:rFonts w:hint="eastAsia" w:ascii="仿宋_GB2312" w:hAnsi="仿宋_GB2312" w:eastAsia="仿宋_GB2312" w:cs="Times New Roman"/>
          <w:color w:val="auto"/>
          <w:kern w:val="2"/>
          <w:sz w:val="32"/>
          <w:szCs w:val="32"/>
          <w:highlight w:val="none"/>
          <w:u w:val="none"/>
          <w:lang w:val="en-US" w:eastAsia="zh-CN" w:bidi="ar-SA"/>
        </w:rPr>
      </w:pPr>
    </w:p>
    <w:p>
      <w:pPr>
        <w:pStyle w:val="2"/>
        <w:rPr>
          <w:rFonts w:hint="eastAsia" w:ascii="仿宋_GB2312" w:hAnsi="仿宋_GB2312" w:eastAsia="仿宋_GB2312" w:cs="Times New Roman"/>
          <w:color w:val="auto"/>
          <w:kern w:val="2"/>
          <w:sz w:val="32"/>
          <w:szCs w:val="32"/>
          <w:highlight w:val="none"/>
          <w:u w:val="none"/>
          <w:lang w:val="en-US" w:eastAsia="zh-CN" w:bidi="ar-SA"/>
        </w:rPr>
      </w:pPr>
    </w:p>
    <w:p>
      <w:pPr>
        <w:pStyle w:val="2"/>
        <w:rPr>
          <w:rFonts w:hint="eastAsia" w:ascii="仿宋_GB2312" w:hAnsi="仿宋_GB2312" w:eastAsia="仿宋_GB2312" w:cs="Times New Roman"/>
          <w:color w:val="auto"/>
          <w:kern w:val="2"/>
          <w:sz w:val="32"/>
          <w:szCs w:val="32"/>
          <w:highlight w:val="none"/>
          <w:u w:val="none"/>
          <w:lang w:val="en-US" w:eastAsia="zh-CN" w:bidi="ar-SA"/>
        </w:rPr>
      </w:pPr>
    </w:p>
    <w:p>
      <w:pPr>
        <w:pStyle w:val="2"/>
        <w:rPr>
          <w:rFonts w:hint="eastAsia" w:ascii="仿宋_GB2312" w:hAnsi="仿宋_GB2312" w:eastAsia="仿宋_GB2312" w:cs="Times New Roman"/>
          <w:color w:val="auto"/>
          <w:kern w:val="2"/>
          <w:sz w:val="32"/>
          <w:szCs w:val="32"/>
          <w:highlight w:val="none"/>
          <w:u w:val="none"/>
          <w:lang w:val="en-US" w:eastAsia="zh-CN" w:bidi="ar-SA"/>
        </w:rPr>
      </w:pPr>
    </w:p>
    <w:p>
      <w:pPr>
        <w:pStyle w:val="2"/>
        <w:rPr>
          <w:rFonts w:hint="eastAsia" w:ascii="仿宋_GB2312" w:hAnsi="仿宋_GB2312" w:eastAsia="仿宋_GB2312" w:cs="Times New Roman"/>
          <w:color w:val="auto"/>
          <w:kern w:val="2"/>
          <w:sz w:val="32"/>
          <w:szCs w:val="32"/>
          <w:highlight w:val="none"/>
          <w:u w:val="none"/>
          <w:lang w:val="en-US" w:eastAsia="zh-CN" w:bidi="ar-SA"/>
        </w:rPr>
      </w:pPr>
    </w:p>
    <w:p>
      <w:pPr>
        <w:pStyle w:val="2"/>
        <w:rPr>
          <w:rFonts w:hint="eastAsia" w:ascii="仿宋_GB2312" w:hAnsi="仿宋_GB2312" w:eastAsia="仿宋_GB2312" w:cs="Times New Roman"/>
          <w:color w:val="auto"/>
          <w:kern w:val="2"/>
          <w:sz w:val="32"/>
          <w:szCs w:val="32"/>
          <w:highlight w:val="none"/>
          <w:u w:val="none"/>
          <w:lang w:val="en-US" w:eastAsia="zh-CN" w:bidi="ar-SA"/>
        </w:rPr>
      </w:pPr>
    </w:p>
    <w:p>
      <w:pPr>
        <w:pStyle w:val="2"/>
        <w:rPr>
          <w:rFonts w:hint="eastAsia" w:ascii="仿宋_GB2312" w:hAnsi="仿宋_GB2312" w:eastAsia="仿宋_GB2312" w:cs="Times New Roman"/>
          <w:color w:val="auto"/>
          <w:kern w:val="2"/>
          <w:sz w:val="32"/>
          <w:szCs w:val="32"/>
          <w:highlight w:val="none"/>
          <w:u w:val="none"/>
          <w:lang w:val="en-US" w:eastAsia="zh-CN" w:bidi="ar-SA"/>
        </w:rPr>
      </w:pPr>
    </w:p>
    <w:p>
      <w:pPr>
        <w:wordWrap w:val="0"/>
        <w:bidi w:val="0"/>
        <w:spacing w:line="600" w:lineRule="exact"/>
        <w:jc w:val="both"/>
        <w:rPr>
          <w:rFonts w:hint="eastAsia" w:ascii="黑体" w:hAnsi="黑体" w:eastAsia="黑体" w:cs="黑体"/>
          <w:b w:val="0"/>
          <w:bCs w:val="0"/>
          <w:w w:val="98"/>
          <w:kern w:val="2"/>
          <w:sz w:val="32"/>
          <w:szCs w:val="32"/>
          <w:highlight w:val="none"/>
          <w:lang w:val="en-US" w:eastAsia="zh-CN" w:bidi="ar-SA"/>
        </w:rPr>
      </w:pPr>
      <w:r>
        <w:rPr>
          <w:rFonts w:hint="eastAsia" w:ascii="黑体" w:hAnsi="黑体" w:eastAsia="黑体" w:cs="黑体"/>
          <w:b w:val="0"/>
          <w:bCs w:val="0"/>
          <w:w w:val="98"/>
          <w:kern w:val="2"/>
          <w:sz w:val="32"/>
          <w:szCs w:val="32"/>
          <w:highlight w:val="none"/>
          <w:lang w:val="en-US" w:eastAsia="zh-CN" w:bidi="ar-SA"/>
        </w:rPr>
        <w:t>附件：</w:t>
      </w:r>
    </w:p>
    <w:p>
      <w:pPr>
        <w:pStyle w:val="2"/>
        <w:rPr>
          <w:rFonts w:hint="eastAsia" w:ascii="黑体" w:hAnsi="黑体" w:eastAsia="黑体" w:cs="黑体"/>
          <w:b w:val="0"/>
          <w:bCs w:val="0"/>
          <w:w w:val="98"/>
          <w:kern w:val="2"/>
          <w:sz w:val="32"/>
          <w:szCs w:val="32"/>
          <w:highlight w:val="none"/>
          <w:lang w:val="en-US" w:eastAsia="zh-CN" w:bidi="ar-SA"/>
        </w:rPr>
      </w:pPr>
    </w:p>
    <w:p>
      <w:pPr>
        <w:wordWrap w:val="0"/>
        <w:bidi w:val="0"/>
        <w:spacing w:line="600" w:lineRule="exact"/>
        <w:jc w:val="center"/>
        <w:rPr>
          <w:rFonts w:hint="eastAsia" w:ascii="方正小标宋简体" w:hAnsi="方正小标宋简体" w:eastAsia="方正小标宋简体" w:cs="方正小标宋简体"/>
          <w:b w:val="0"/>
          <w:bCs w:val="0"/>
          <w:w w:val="98"/>
          <w:kern w:val="2"/>
          <w:sz w:val="44"/>
          <w:szCs w:val="44"/>
          <w:highlight w:val="none"/>
          <w:lang w:val="en-US" w:eastAsia="zh-CN" w:bidi="ar-SA"/>
        </w:rPr>
      </w:pPr>
      <w:r>
        <w:rPr>
          <w:rFonts w:hint="eastAsia" w:ascii="方正小标宋简体" w:hAnsi="方正小标宋简体" w:eastAsia="方正小标宋简体" w:cs="方正小标宋简体"/>
          <w:b w:val="0"/>
          <w:bCs w:val="0"/>
          <w:w w:val="98"/>
          <w:sz w:val="44"/>
          <w:szCs w:val="44"/>
          <w:highlight w:val="none"/>
          <w:lang w:val="en-US" w:eastAsia="zh-CN"/>
        </w:rPr>
        <w:t>商事调解组织</w:t>
      </w:r>
      <w:r>
        <w:rPr>
          <w:rFonts w:hint="eastAsia" w:ascii="方正小标宋简体" w:hAnsi="方正小标宋简体" w:eastAsia="方正小标宋简体" w:cs="方正小标宋简体"/>
          <w:b w:val="0"/>
          <w:bCs w:val="0"/>
          <w:w w:val="98"/>
          <w:kern w:val="2"/>
          <w:sz w:val="44"/>
          <w:szCs w:val="44"/>
          <w:highlight w:val="none"/>
          <w:lang w:val="en-US" w:eastAsia="zh-CN" w:bidi="ar-SA"/>
        </w:rPr>
        <w:t>审批事项办理材料清单</w:t>
      </w:r>
    </w:p>
    <w:p>
      <w:pPr>
        <w:wordWrap w:val="0"/>
        <w:spacing w:line="600" w:lineRule="exact"/>
        <w:ind w:firstLine="640" w:firstLineChars="200"/>
        <w:rPr>
          <w:rFonts w:hint="eastAsia" w:ascii="仿宋_GB2312" w:hAnsi="仿宋_GB2312" w:eastAsia="仿宋_GB2312" w:cs="Times New Roman"/>
          <w:kern w:val="2"/>
          <w:sz w:val="32"/>
          <w:szCs w:val="32"/>
          <w:highlight w:val="none"/>
          <w:lang w:val="en-US" w:eastAsia="zh-CN" w:bidi="ar-SA"/>
        </w:rPr>
      </w:pPr>
    </w:p>
    <w:p>
      <w:pPr>
        <w:wordWrap w:val="0"/>
        <w:spacing w:line="600" w:lineRule="exact"/>
        <w:ind w:firstLine="640" w:firstLineChars="200"/>
        <w:rPr>
          <w:rFonts w:hint="eastAsia" w:ascii="黑体" w:hAnsi="黑体" w:eastAsia="黑体" w:cs="黑体"/>
          <w:b w:val="0"/>
          <w:bCs w:val="0"/>
          <w:kern w:val="2"/>
          <w:sz w:val="32"/>
          <w:szCs w:val="32"/>
          <w:highlight w:val="none"/>
          <w:lang w:val="en-US" w:eastAsia="zh-CN" w:bidi="ar-SA"/>
        </w:rPr>
      </w:pPr>
      <w:r>
        <w:rPr>
          <w:rFonts w:hint="eastAsia" w:ascii="黑体" w:hAnsi="黑体" w:eastAsia="黑体" w:cs="黑体"/>
          <w:b w:val="0"/>
          <w:bCs w:val="0"/>
          <w:kern w:val="2"/>
          <w:sz w:val="32"/>
          <w:szCs w:val="32"/>
          <w:highlight w:val="none"/>
          <w:lang w:val="en-US" w:eastAsia="zh-CN" w:bidi="ar-SA"/>
        </w:rPr>
        <w:t>一、设立申请</w:t>
      </w:r>
    </w:p>
    <w:p>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both"/>
        <w:textAlignment w:val="auto"/>
        <w:rPr>
          <w:rFonts w:hint="eastAsia" w:ascii="仿宋_GB2312" w:hAnsi="仿宋_GB2312" w:eastAsia="仿宋_GB2312" w:cs="Times New Roman"/>
          <w:color w:val="auto"/>
          <w:kern w:val="2"/>
          <w:sz w:val="32"/>
          <w:szCs w:val="32"/>
          <w:highlight w:val="none"/>
          <w:u w:val="none"/>
          <w:lang w:val="en-US" w:eastAsia="zh-CN" w:bidi="ar-SA"/>
        </w:rPr>
      </w:pPr>
      <w:r>
        <w:rPr>
          <w:rFonts w:hint="eastAsia" w:ascii="仿宋_GB2312" w:hAnsi="仿宋_GB2312" w:eastAsia="仿宋_GB2312" w:cs="Times New Roman"/>
          <w:color w:val="auto"/>
          <w:kern w:val="2"/>
          <w:sz w:val="32"/>
          <w:szCs w:val="32"/>
          <w:highlight w:val="none"/>
          <w:u w:val="none"/>
          <w:lang w:val="en-US" w:eastAsia="zh-CN" w:bidi="ar-SA"/>
        </w:rPr>
        <w:t>（一）</w:t>
      </w:r>
      <w:r>
        <w:rPr>
          <w:rFonts w:hint="eastAsia" w:ascii="仿宋_GB2312" w:hAnsi="仿宋_GB2312" w:eastAsia="仿宋_GB2312" w:cs="Times New Roman"/>
          <w:kern w:val="2"/>
          <w:sz w:val="32"/>
          <w:szCs w:val="32"/>
          <w:highlight w:val="none"/>
          <w:lang w:val="en-US" w:eastAsia="zh-CN" w:bidi="ar-SA"/>
        </w:rPr>
        <w:t>商事调解组织</w:t>
      </w:r>
      <w:r>
        <w:rPr>
          <w:rFonts w:hint="eastAsia" w:ascii="仿宋_GB2312" w:hAnsi="仿宋_GB2312" w:eastAsia="仿宋_GB2312" w:cs="Times New Roman"/>
          <w:color w:val="auto"/>
          <w:kern w:val="2"/>
          <w:sz w:val="32"/>
          <w:szCs w:val="32"/>
          <w:highlight w:val="none"/>
          <w:u w:val="none"/>
          <w:lang w:val="en-US" w:eastAsia="zh-CN" w:bidi="ar-SA"/>
        </w:rPr>
        <w:t>设立申请书；</w:t>
      </w:r>
      <w:r>
        <w:rPr>
          <w:rFonts w:hint="eastAsia" w:ascii="仿宋_GB2312" w:hAnsi="仿宋_GB2312" w:eastAsia="仿宋_GB2312" w:cs="Times New Roman"/>
          <w:color w:val="auto"/>
          <w:kern w:val="2"/>
          <w:sz w:val="32"/>
          <w:szCs w:val="32"/>
          <w:highlight w:val="none"/>
          <w:u w:val="none"/>
          <w:lang w:val="en-US" w:eastAsia="zh-CN" w:bidi="ar-SA"/>
        </w:rPr>
        <w:br w:type="textWrapping"/>
      </w:r>
      <w:r>
        <w:rPr>
          <w:rFonts w:hint="eastAsia" w:ascii="仿宋_GB2312" w:hAnsi="仿宋_GB2312" w:eastAsia="仿宋_GB2312" w:cs="Times New Roman"/>
          <w:color w:val="auto"/>
          <w:kern w:val="2"/>
          <w:sz w:val="32"/>
          <w:szCs w:val="32"/>
          <w:highlight w:val="none"/>
          <w:u w:val="none"/>
          <w:lang w:val="en-US" w:eastAsia="zh-CN" w:bidi="ar-SA"/>
        </w:rPr>
        <w:t>　　（二）商事调解组织的名称及组织章程、调解规则、收费标准等草案；</w:t>
      </w:r>
      <w:r>
        <w:rPr>
          <w:rFonts w:hint="eastAsia" w:ascii="仿宋_GB2312" w:hAnsi="仿宋_GB2312" w:eastAsia="仿宋_GB2312" w:cs="Times New Roman"/>
          <w:color w:val="auto"/>
          <w:kern w:val="2"/>
          <w:sz w:val="32"/>
          <w:szCs w:val="32"/>
          <w:highlight w:val="none"/>
          <w:u w:val="none"/>
          <w:lang w:val="en-US" w:eastAsia="zh-CN" w:bidi="ar-SA"/>
        </w:rPr>
        <w:br w:type="textWrapping"/>
      </w:r>
      <w:r>
        <w:rPr>
          <w:rFonts w:hint="eastAsia" w:ascii="仿宋_GB2312" w:hAnsi="仿宋_GB2312" w:eastAsia="仿宋_GB2312" w:cs="Times New Roman"/>
          <w:color w:val="auto"/>
          <w:kern w:val="2"/>
          <w:sz w:val="32"/>
          <w:szCs w:val="32"/>
          <w:highlight w:val="none"/>
          <w:u w:val="none"/>
          <w:lang w:val="en-US" w:eastAsia="zh-CN" w:bidi="ar-SA"/>
        </w:rPr>
        <w:t>　　（三）发起人资格文件：</w:t>
      </w:r>
    </w:p>
    <w:p>
      <w:pPr>
        <w:keepNext w:val="0"/>
        <w:keepLines w:val="0"/>
        <w:pageBreakBefore w:val="0"/>
        <w:widowControl w:val="0"/>
        <w:kinsoku/>
        <w:wordWrap w:val="0"/>
        <w:overflowPunct/>
        <w:topLinePunct w:val="0"/>
        <w:autoSpaceDE/>
        <w:autoSpaceDN/>
        <w:bidi w:val="0"/>
        <w:adjustRightInd/>
        <w:snapToGrid w:val="0"/>
        <w:spacing w:line="580" w:lineRule="exact"/>
        <w:textAlignment w:val="auto"/>
        <w:rPr>
          <w:rFonts w:hint="eastAsia" w:ascii="仿宋_GB2312" w:hAnsi="仿宋_GB2312" w:eastAsia="仿宋_GB2312" w:cs="Times New Roman"/>
          <w:kern w:val="2"/>
          <w:sz w:val="32"/>
          <w:szCs w:val="32"/>
          <w:highlight w:val="none"/>
          <w:lang w:val="en-US" w:eastAsia="zh-CN" w:bidi="ar-SA"/>
        </w:rPr>
      </w:pPr>
      <w:r>
        <w:rPr>
          <w:rFonts w:hint="eastAsia" w:ascii="仿宋_GB2312" w:hAnsi="仿宋_GB2312" w:eastAsia="仿宋_GB2312" w:cs="Times New Roman"/>
          <w:color w:val="auto"/>
          <w:kern w:val="2"/>
          <w:sz w:val="32"/>
          <w:szCs w:val="32"/>
          <w:highlight w:val="none"/>
          <w:u w:val="none"/>
          <w:lang w:val="en-US" w:eastAsia="zh-CN" w:bidi="ar-SA"/>
        </w:rPr>
        <w:t xml:space="preserve">    1.</w:t>
      </w:r>
      <w:r>
        <w:rPr>
          <w:rFonts w:hint="eastAsia" w:ascii="仿宋_GB2312" w:hAnsi="仿宋_GB2312" w:eastAsia="仿宋_GB2312" w:cs="Times New Roman"/>
          <w:kern w:val="2"/>
          <w:sz w:val="32"/>
          <w:szCs w:val="32"/>
          <w:highlight w:val="none"/>
          <w:lang w:val="en-US" w:eastAsia="zh-CN" w:bidi="ar-SA"/>
        </w:rPr>
        <w:t>发起人基本情况表;</w:t>
      </w:r>
    </w:p>
    <w:p>
      <w:pPr>
        <w:keepNext w:val="0"/>
        <w:keepLines w:val="0"/>
        <w:pageBreakBefore w:val="0"/>
        <w:widowControl w:val="0"/>
        <w:kinsoku/>
        <w:wordWrap w:val="0"/>
        <w:overflowPunct/>
        <w:topLinePunct w:val="0"/>
        <w:autoSpaceDE/>
        <w:autoSpaceDN/>
        <w:bidi w:val="0"/>
        <w:adjustRightInd/>
        <w:snapToGrid w:val="0"/>
        <w:spacing w:line="580" w:lineRule="exact"/>
        <w:textAlignment w:val="auto"/>
        <w:rPr>
          <w:rFonts w:hint="eastAsia" w:ascii="仿宋_GB2312" w:hAnsi="仿宋_GB2312" w:eastAsia="仿宋_GB2312" w:cs="Times New Roman"/>
          <w:kern w:val="2"/>
          <w:sz w:val="32"/>
          <w:szCs w:val="32"/>
          <w:highlight w:val="none"/>
          <w:lang w:val="en-US" w:eastAsia="zh-CN" w:bidi="ar-SA"/>
        </w:rPr>
      </w:pPr>
      <w:r>
        <w:rPr>
          <w:rFonts w:hint="eastAsia" w:ascii="仿宋_GB2312" w:hAnsi="仿宋_GB2312" w:eastAsia="仿宋_GB2312" w:cs="Times New Roman"/>
          <w:kern w:val="2"/>
          <w:sz w:val="32"/>
          <w:szCs w:val="32"/>
          <w:highlight w:val="none"/>
          <w:lang w:val="en-US" w:eastAsia="zh-CN" w:bidi="ar-SA"/>
        </w:rPr>
        <w:t xml:space="preserve">    2.发起人登记证书（正本、副本）；</w:t>
      </w:r>
    </w:p>
    <w:p>
      <w:pPr>
        <w:keepNext w:val="0"/>
        <w:keepLines w:val="0"/>
        <w:pageBreakBefore w:val="0"/>
        <w:widowControl w:val="0"/>
        <w:kinsoku/>
        <w:wordWrap w:val="0"/>
        <w:overflowPunct/>
        <w:topLinePunct w:val="0"/>
        <w:autoSpaceDE/>
        <w:autoSpaceDN/>
        <w:bidi w:val="0"/>
        <w:adjustRightInd/>
        <w:snapToGrid w:val="0"/>
        <w:spacing w:line="580" w:lineRule="exact"/>
        <w:ind w:left="0" w:leftChars="0" w:firstLine="0" w:firstLineChars="0"/>
        <w:textAlignment w:val="auto"/>
        <w:rPr>
          <w:rFonts w:hint="eastAsia" w:ascii="仿宋_GB2312" w:hAnsi="仿宋_GB2312" w:eastAsia="仿宋_GB2312" w:cs="Times New Roman"/>
          <w:kern w:val="2"/>
          <w:sz w:val="32"/>
          <w:szCs w:val="32"/>
          <w:highlight w:val="none"/>
          <w:lang w:val="en-US" w:eastAsia="zh-CN" w:bidi="ar-SA"/>
        </w:rPr>
      </w:pPr>
      <w:r>
        <w:rPr>
          <w:rFonts w:hint="eastAsia" w:ascii="仿宋_GB2312" w:hAnsi="仿宋_GB2312" w:eastAsia="仿宋_GB2312" w:cs="Times New Roman"/>
          <w:kern w:val="2"/>
          <w:sz w:val="32"/>
          <w:szCs w:val="32"/>
          <w:highlight w:val="none"/>
          <w:lang w:val="en-US" w:eastAsia="zh-CN" w:bidi="ar-SA"/>
        </w:rPr>
        <w:t xml:space="preserve">    3.发起人法定代表人的身份证明；</w:t>
      </w:r>
    </w:p>
    <w:p>
      <w:pPr>
        <w:pStyle w:val="2"/>
        <w:rPr>
          <w:rFonts w:hint="default" w:ascii="仿宋_GB2312" w:hAnsi="仿宋_GB2312" w:eastAsia="仿宋_GB2312" w:cs="Times New Roman"/>
          <w:color w:val="auto"/>
          <w:kern w:val="2"/>
          <w:sz w:val="32"/>
          <w:szCs w:val="32"/>
          <w:highlight w:val="none"/>
          <w:u w:val="none"/>
          <w:lang w:val="en-US" w:eastAsia="zh-CN" w:bidi="ar-SA"/>
        </w:rPr>
      </w:pPr>
      <w:r>
        <w:rPr>
          <w:rFonts w:hint="eastAsia" w:ascii="仿宋_GB2312" w:hAnsi="仿宋_GB2312" w:eastAsia="仿宋_GB2312" w:cs="Times New Roman"/>
          <w:kern w:val="2"/>
          <w:sz w:val="32"/>
          <w:szCs w:val="32"/>
          <w:highlight w:val="none"/>
          <w:lang w:val="en-US" w:eastAsia="zh-CN" w:bidi="ar-SA"/>
        </w:rPr>
        <w:t>4.发起人近三年年检或年报情况（成立不满三年的按实际情况提供）；</w:t>
      </w:r>
    </w:p>
    <w:p>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both"/>
        <w:textAlignment w:val="auto"/>
        <w:rPr>
          <w:rFonts w:hint="eastAsia" w:ascii="仿宋_GB2312" w:hAnsi="仿宋_GB2312" w:eastAsia="仿宋_GB2312" w:cs="Times New Roman"/>
          <w:color w:val="auto"/>
          <w:kern w:val="2"/>
          <w:sz w:val="32"/>
          <w:szCs w:val="32"/>
          <w:highlight w:val="none"/>
          <w:u w:val="none"/>
          <w:lang w:val="en-US" w:eastAsia="zh-CN" w:bidi="ar-SA"/>
        </w:rPr>
      </w:pPr>
      <w:r>
        <w:rPr>
          <w:rFonts w:hint="eastAsia" w:ascii="仿宋_GB2312" w:hAnsi="仿宋_GB2312" w:eastAsia="仿宋_GB2312" w:cs="Times New Roman"/>
          <w:color w:val="auto"/>
          <w:kern w:val="2"/>
          <w:sz w:val="32"/>
          <w:szCs w:val="32"/>
          <w:highlight w:val="none"/>
          <w:u w:val="none"/>
          <w:lang w:val="en-US" w:eastAsia="zh-CN" w:bidi="ar-SA"/>
        </w:rPr>
        <w:t>（四）发起人决策机构同意设立商事调解组织的证明材料（会议记录或者会议纪要等）。发起人有业务主管单位的，提交业务主管单位同意设立商事调解组织的意见；没有业务主管单位的，提交行业管理部门同意设立商事调解组织的意见；</w:t>
      </w:r>
    </w:p>
    <w:p>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both"/>
        <w:textAlignment w:val="auto"/>
        <w:rPr>
          <w:rFonts w:hint="eastAsia" w:ascii="仿宋_GB2312" w:hAnsi="仿宋_GB2312" w:eastAsia="仿宋_GB2312" w:cs="Times New Roman"/>
          <w:color w:val="auto"/>
          <w:kern w:val="2"/>
          <w:sz w:val="32"/>
          <w:szCs w:val="32"/>
          <w:highlight w:val="none"/>
          <w:u w:val="none"/>
          <w:lang w:val="en-US" w:eastAsia="zh-CN" w:bidi="ar-SA"/>
        </w:rPr>
      </w:pPr>
      <w:r>
        <w:rPr>
          <w:rFonts w:hint="eastAsia" w:ascii="仿宋_GB2312" w:hAnsi="仿宋_GB2312" w:eastAsia="仿宋_GB2312" w:cs="Times New Roman"/>
          <w:color w:val="auto"/>
          <w:kern w:val="2"/>
          <w:sz w:val="32"/>
          <w:szCs w:val="32"/>
          <w:highlight w:val="none"/>
          <w:u w:val="none"/>
          <w:lang w:val="en-US" w:eastAsia="zh-CN" w:bidi="ar-SA"/>
        </w:rPr>
        <w:t>（五）住所证明（产权证明或者租赁合同等）；</w:t>
      </w:r>
    </w:p>
    <w:p>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both"/>
        <w:textAlignment w:val="auto"/>
        <w:rPr>
          <w:rFonts w:hint="eastAsia" w:ascii="仿宋_GB2312" w:hAnsi="仿宋_GB2312" w:eastAsia="仿宋_GB2312" w:cs="Times New Roman"/>
          <w:color w:val="auto"/>
          <w:kern w:val="2"/>
          <w:sz w:val="32"/>
          <w:szCs w:val="32"/>
          <w:highlight w:val="none"/>
          <w:u w:val="none"/>
          <w:lang w:val="en-US" w:eastAsia="zh-CN" w:bidi="ar-SA"/>
        </w:rPr>
      </w:pPr>
      <w:r>
        <w:rPr>
          <w:rFonts w:hint="eastAsia" w:ascii="仿宋_GB2312" w:hAnsi="仿宋_GB2312" w:eastAsia="仿宋_GB2312" w:cs="Times New Roman"/>
          <w:color w:val="auto"/>
          <w:kern w:val="2"/>
          <w:sz w:val="32"/>
          <w:szCs w:val="32"/>
          <w:highlight w:val="none"/>
          <w:u w:val="none"/>
          <w:lang w:val="en-US" w:eastAsia="zh-CN" w:bidi="ar-SA"/>
        </w:rPr>
        <w:t>（六）有30万元以上资产的证明（银行出具的发起人资信证明、资产评估报告等）或者相关承诺材料；</w:t>
      </w:r>
    </w:p>
    <w:p>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both"/>
        <w:textAlignment w:val="auto"/>
        <w:rPr>
          <w:rFonts w:hint="eastAsia" w:ascii="仿宋_GB2312" w:hAnsi="仿宋_GB2312" w:eastAsia="仿宋_GB2312" w:cs="Times New Roman"/>
          <w:color w:val="auto"/>
          <w:kern w:val="2"/>
          <w:sz w:val="32"/>
          <w:szCs w:val="32"/>
          <w:highlight w:val="none"/>
          <w:u w:val="none"/>
          <w:lang w:val="en-US" w:eastAsia="zh-CN" w:bidi="ar-SA"/>
        </w:rPr>
      </w:pPr>
      <w:r>
        <w:rPr>
          <w:rFonts w:hint="eastAsia" w:ascii="仿宋_GB2312" w:hAnsi="仿宋_GB2312" w:eastAsia="仿宋_GB2312" w:cs="Times New Roman"/>
          <w:color w:val="auto"/>
          <w:kern w:val="2"/>
          <w:sz w:val="32"/>
          <w:szCs w:val="32"/>
          <w:highlight w:val="none"/>
          <w:u w:val="none"/>
          <w:lang w:val="en-US" w:eastAsia="zh-CN" w:bidi="ar-SA"/>
        </w:rPr>
        <w:t>（七）拟任负责人基本情况及身份证明：</w:t>
      </w:r>
    </w:p>
    <w:p>
      <w:pPr>
        <w:keepNext w:val="0"/>
        <w:keepLines w:val="0"/>
        <w:pageBreakBefore w:val="0"/>
        <w:widowControl w:val="0"/>
        <w:kinsoku/>
        <w:wordWrap w:val="0"/>
        <w:overflowPunct/>
        <w:topLinePunct w:val="0"/>
        <w:autoSpaceDE/>
        <w:autoSpaceDN/>
        <w:bidi w:val="0"/>
        <w:adjustRightInd/>
        <w:snapToGrid w:val="0"/>
        <w:spacing w:line="580" w:lineRule="exact"/>
        <w:ind w:firstLine="640" w:firstLineChars="200"/>
        <w:textAlignment w:val="auto"/>
        <w:rPr>
          <w:rFonts w:hint="default" w:ascii="仿宋_GB2312" w:hAnsi="仿宋_GB2312" w:eastAsia="仿宋_GB2312" w:cs="Times New Roman"/>
          <w:kern w:val="2"/>
          <w:sz w:val="32"/>
          <w:szCs w:val="32"/>
          <w:highlight w:val="none"/>
          <w:lang w:val="en-US" w:eastAsia="zh-CN" w:bidi="ar-SA"/>
        </w:rPr>
      </w:pPr>
      <w:r>
        <w:rPr>
          <w:rFonts w:hint="eastAsia" w:ascii="仿宋_GB2312" w:hAnsi="仿宋_GB2312" w:eastAsia="仿宋_GB2312" w:cs="Times New Roman"/>
          <w:color w:val="auto"/>
          <w:kern w:val="2"/>
          <w:sz w:val="32"/>
          <w:szCs w:val="32"/>
          <w:highlight w:val="none"/>
          <w:u w:val="none"/>
          <w:lang w:val="en-US" w:eastAsia="zh-CN" w:bidi="ar-SA"/>
        </w:rPr>
        <w:t>1.</w:t>
      </w:r>
      <w:r>
        <w:rPr>
          <w:rFonts w:hint="eastAsia" w:ascii="仿宋_GB2312" w:hAnsi="仿宋_GB2312" w:eastAsia="仿宋_GB2312" w:cs="Times New Roman"/>
          <w:kern w:val="2"/>
          <w:sz w:val="32"/>
          <w:szCs w:val="32"/>
          <w:highlight w:val="none"/>
          <w:lang w:val="en-US" w:eastAsia="zh-CN" w:bidi="ar-SA"/>
        </w:rPr>
        <w:t>拟聘任负责人基本情况表;</w:t>
      </w:r>
    </w:p>
    <w:p>
      <w:pPr>
        <w:keepNext w:val="0"/>
        <w:keepLines w:val="0"/>
        <w:pageBreakBefore w:val="0"/>
        <w:widowControl w:val="0"/>
        <w:kinsoku/>
        <w:wordWrap w:val="0"/>
        <w:overflowPunct/>
        <w:topLinePunct w:val="0"/>
        <w:autoSpaceDE/>
        <w:autoSpaceDN/>
        <w:bidi w:val="0"/>
        <w:adjustRightInd/>
        <w:snapToGrid w:val="0"/>
        <w:spacing w:line="580" w:lineRule="exact"/>
        <w:ind w:firstLine="640"/>
        <w:textAlignment w:val="auto"/>
        <w:rPr>
          <w:rFonts w:hint="eastAsia" w:ascii="仿宋_GB2312" w:hAnsi="仿宋_GB2312" w:eastAsia="仿宋_GB2312" w:cs="Times New Roman"/>
          <w:kern w:val="2"/>
          <w:sz w:val="32"/>
          <w:szCs w:val="32"/>
          <w:highlight w:val="none"/>
          <w:lang w:val="en-US" w:eastAsia="zh-CN" w:bidi="ar-SA"/>
        </w:rPr>
      </w:pPr>
      <w:r>
        <w:rPr>
          <w:rFonts w:hint="eastAsia" w:ascii="仿宋_GB2312" w:hAnsi="仿宋_GB2312" w:eastAsia="仿宋_GB2312" w:cs="Times New Roman"/>
          <w:kern w:val="2"/>
          <w:sz w:val="32"/>
          <w:szCs w:val="32"/>
          <w:highlight w:val="none"/>
          <w:lang w:val="en-US" w:eastAsia="zh-CN" w:bidi="ar-SA"/>
        </w:rPr>
        <w:t>2.拟聘任负责人身份证明。</w:t>
      </w:r>
    </w:p>
    <w:p>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both"/>
        <w:textAlignment w:val="auto"/>
        <w:rPr>
          <w:rFonts w:hint="eastAsia" w:ascii="仿宋_GB2312" w:hAnsi="仿宋_GB2312" w:eastAsia="仿宋_GB2312" w:cs="Times New Roman"/>
          <w:color w:val="auto"/>
          <w:kern w:val="2"/>
          <w:sz w:val="32"/>
          <w:szCs w:val="32"/>
          <w:highlight w:val="none"/>
          <w:u w:val="none"/>
          <w:lang w:val="en-US" w:eastAsia="zh-CN" w:bidi="ar-SA"/>
        </w:rPr>
      </w:pPr>
      <w:r>
        <w:rPr>
          <w:rFonts w:hint="eastAsia" w:ascii="仿宋_GB2312" w:hAnsi="仿宋_GB2312" w:eastAsia="仿宋_GB2312" w:cs="Times New Roman"/>
          <w:color w:val="auto"/>
          <w:kern w:val="2"/>
          <w:sz w:val="32"/>
          <w:szCs w:val="32"/>
          <w:highlight w:val="none"/>
          <w:u w:val="none"/>
          <w:lang w:val="en-US" w:eastAsia="zh-CN" w:bidi="ar-SA"/>
        </w:rPr>
        <w:t>（八）拟聘任的商事调解员符合《条例》第十二条规定条件的相关材料：</w:t>
      </w:r>
    </w:p>
    <w:p>
      <w:pPr>
        <w:keepNext w:val="0"/>
        <w:keepLines w:val="0"/>
        <w:pageBreakBefore w:val="0"/>
        <w:widowControl w:val="0"/>
        <w:kinsoku/>
        <w:wordWrap w:val="0"/>
        <w:overflowPunct/>
        <w:topLinePunct w:val="0"/>
        <w:autoSpaceDE/>
        <w:autoSpaceDN/>
        <w:bidi w:val="0"/>
        <w:adjustRightInd/>
        <w:snapToGrid w:val="0"/>
        <w:spacing w:line="580" w:lineRule="exact"/>
        <w:textAlignment w:val="auto"/>
        <w:rPr>
          <w:rFonts w:hint="default" w:ascii="仿宋_GB2312" w:hAnsi="仿宋_GB2312" w:eastAsia="仿宋_GB2312" w:cs="Times New Roman"/>
          <w:kern w:val="2"/>
          <w:sz w:val="32"/>
          <w:szCs w:val="32"/>
          <w:highlight w:val="none"/>
          <w:lang w:val="en-US" w:eastAsia="zh-CN" w:bidi="ar-SA"/>
        </w:rPr>
      </w:pPr>
      <w:r>
        <w:rPr>
          <w:rFonts w:hint="eastAsia" w:ascii="仿宋_GB2312" w:hAnsi="仿宋_GB2312" w:eastAsia="仿宋_GB2312" w:cs="Times New Roman"/>
          <w:kern w:val="2"/>
          <w:sz w:val="32"/>
          <w:szCs w:val="32"/>
          <w:highlight w:val="none"/>
          <w:lang w:val="en-US" w:eastAsia="zh-CN" w:bidi="ar-SA"/>
        </w:rPr>
        <w:t xml:space="preserve">    1.拟聘任商事调解员一览表;</w:t>
      </w:r>
    </w:p>
    <w:p>
      <w:pPr>
        <w:keepNext w:val="0"/>
        <w:keepLines w:val="0"/>
        <w:pageBreakBefore w:val="0"/>
        <w:widowControl w:val="0"/>
        <w:kinsoku/>
        <w:wordWrap w:val="0"/>
        <w:overflowPunct/>
        <w:topLinePunct w:val="0"/>
        <w:autoSpaceDE/>
        <w:autoSpaceDN/>
        <w:bidi w:val="0"/>
        <w:adjustRightInd/>
        <w:snapToGrid w:val="0"/>
        <w:spacing w:line="580" w:lineRule="exact"/>
        <w:textAlignment w:val="auto"/>
        <w:rPr>
          <w:rFonts w:hint="eastAsia" w:ascii="仿宋_GB2312" w:hAnsi="仿宋_GB2312" w:eastAsia="仿宋_GB2312" w:cs="Times New Roman"/>
          <w:kern w:val="2"/>
          <w:sz w:val="32"/>
          <w:szCs w:val="32"/>
          <w:highlight w:val="none"/>
          <w:lang w:val="en-US" w:eastAsia="zh-CN" w:bidi="ar-SA"/>
        </w:rPr>
      </w:pPr>
      <w:r>
        <w:rPr>
          <w:rFonts w:hint="eastAsia" w:ascii="仿宋_GB2312" w:hAnsi="仿宋_GB2312" w:eastAsia="仿宋_GB2312" w:cs="Times New Roman"/>
          <w:kern w:val="2"/>
          <w:sz w:val="32"/>
          <w:szCs w:val="32"/>
          <w:highlight w:val="none"/>
          <w:lang w:val="en-US" w:eastAsia="zh-CN" w:bidi="ar-SA"/>
        </w:rPr>
        <w:t xml:space="preserve">    2.拟聘任商事调解员基本情况表；</w:t>
      </w:r>
    </w:p>
    <w:p>
      <w:pPr>
        <w:keepNext w:val="0"/>
        <w:keepLines w:val="0"/>
        <w:pageBreakBefore w:val="0"/>
        <w:widowControl w:val="0"/>
        <w:kinsoku/>
        <w:wordWrap w:val="0"/>
        <w:overflowPunct/>
        <w:topLinePunct w:val="0"/>
        <w:autoSpaceDE/>
        <w:autoSpaceDN/>
        <w:bidi w:val="0"/>
        <w:adjustRightInd/>
        <w:snapToGrid w:val="0"/>
        <w:spacing w:line="580" w:lineRule="exact"/>
        <w:textAlignment w:val="auto"/>
        <w:rPr>
          <w:rFonts w:hint="eastAsia" w:ascii="仿宋_GB2312" w:hAnsi="仿宋_GB2312" w:eastAsia="仿宋_GB2312" w:cs="Times New Roman"/>
          <w:kern w:val="2"/>
          <w:sz w:val="32"/>
          <w:szCs w:val="32"/>
          <w:highlight w:val="none"/>
          <w:lang w:val="en-US" w:eastAsia="zh-CN" w:bidi="ar-SA"/>
        </w:rPr>
      </w:pPr>
      <w:r>
        <w:rPr>
          <w:rFonts w:hint="eastAsia" w:ascii="仿宋_GB2312" w:hAnsi="仿宋_GB2312" w:eastAsia="仿宋_GB2312" w:cs="Times New Roman"/>
          <w:kern w:val="2"/>
          <w:sz w:val="32"/>
          <w:szCs w:val="32"/>
          <w:highlight w:val="none"/>
          <w:lang w:val="en-US" w:eastAsia="zh-CN" w:bidi="ar-SA"/>
        </w:rPr>
        <w:t xml:space="preserve">    3.拟聘任商事调解员身份证明;</w:t>
      </w:r>
    </w:p>
    <w:p>
      <w:pPr>
        <w:keepNext w:val="0"/>
        <w:keepLines w:val="0"/>
        <w:pageBreakBefore w:val="0"/>
        <w:widowControl w:val="0"/>
        <w:kinsoku/>
        <w:wordWrap w:val="0"/>
        <w:overflowPunct/>
        <w:topLinePunct w:val="0"/>
        <w:autoSpaceDE/>
        <w:autoSpaceDN/>
        <w:bidi w:val="0"/>
        <w:adjustRightInd/>
        <w:snapToGrid w:val="0"/>
        <w:spacing w:line="580" w:lineRule="exact"/>
        <w:textAlignment w:val="auto"/>
        <w:rPr>
          <w:rFonts w:hint="eastAsia" w:ascii="仿宋_GB2312" w:hAnsi="仿宋_GB2312" w:eastAsia="仿宋_GB2312" w:cs="Times New Roman"/>
          <w:kern w:val="2"/>
          <w:sz w:val="32"/>
          <w:szCs w:val="32"/>
          <w:highlight w:val="none"/>
          <w:lang w:val="en-US" w:eastAsia="zh-CN" w:bidi="ar-SA"/>
        </w:rPr>
      </w:pPr>
      <w:r>
        <w:rPr>
          <w:rFonts w:hint="eastAsia" w:ascii="仿宋_GB2312" w:hAnsi="仿宋_GB2312" w:eastAsia="仿宋_GB2312" w:cs="Times New Roman"/>
          <w:kern w:val="2"/>
          <w:sz w:val="32"/>
          <w:szCs w:val="32"/>
          <w:highlight w:val="none"/>
          <w:lang w:val="en-US" w:eastAsia="zh-CN" w:bidi="ar-SA"/>
        </w:rPr>
        <w:t xml:space="preserve">    4.拟聘任商事调解员符合《条例》第十二条规定条件的材料；</w:t>
      </w:r>
    </w:p>
    <w:p>
      <w:pPr>
        <w:keepNext w:val="0"/>
        <w:keepLines w:val="0"/>
        <w:pageBreakBefore w:val="0"/>
        <w:widowControl w:val="0"/>
        <w:kinsoku/>
        <w:wordWrap w:val="0"/>
        <w:overflowPunct/>
        <w:topLinePunct w:val="0"/>
        <w:autoSpaceDE/>
        <w:autoSpaceDN/>
        <w:bidi w:val="0"/>
        <w:adjustRightInd/>
        <w:snapToGrid w:val="0"/>
        <w:spacing w:line="580" w:lineRule="exact"/>
        <w:ind w:left="0" w:leftChars="0" w:firstLine="0" w:firstLineChars="0"/>
        <w:textAlignment w:val="auto"/>
        <w:rPr>
          <w:rFonts w:hint="eastAsia" w:ascii="仿宋_GB2312" w:hAnsi="仿宋_GB2312" w:eastAsia="仿宋_GB2312" w:cs="Times New Roman"/>
          <w:kern w:val="2"/>
          <w:sz w:val="32"/>
          <w:szCs w:val="32"/>
          <w:highlight w:val="none"/>
          <w:lang w:val="en-US" w:eastAsia="zh-CN" w:bidi="ar-SA"/>
        </w:rPr>
      </w:pPr>
      <w:r>
        <w:rPr>
          <w:rFonts w:hint="eastAsia" w:ascii="仿宋_GB2312" w:hAnsi="仿宋_GB2312" w:eastAsia="仿宋_GB2312" w:cs="Times New Roman"/>
          <w:kern w:val="2"/>
          <w:sz w:val="32"/>
          <w:szCs w:val="32"/>
          <w:highlight w:val="none"/>
          <w:lang w:val="en-US" w:eastAsia="zh-CN" w:bidi="ar-SA"/>
        </w:rPr>
        <w:t xml:space="preserve">    公职人员（含退休人员）兼任商事调解员的，提供按干部管理权限批准其兼任商事调解员的证明。</w:t>
      </w:r>
    </w:p>
    <w:p>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both"/>
        <w:textAlignment w:val="auto"/>
        <w:rPr>
          <w:rFonts w:hint="eastAsia" w:ascii="仿宋_GB2312" w:hAnsi="仿宋_GB2312" w:eastAsia="仿宋_GB2312" w:cs="Times New Roman"/>
          <w:color w:val="auto"/>
          <w:kern w:val="2"/>
          <w:sz w:val="32"/>
          <w:szCs w:val="32"/>
          <w:highlight w:val="none"/>
          <w:u w:val="none"/>
          <w:lang w:val="en-US" w:eastAsia="zh-CN" w:bidi="ar-SA"/>
        </w:rPr>
      </w:pPr>
      <w:r>
        <w:rPr>
          <w:rFonts w:hint="eastAsia" w:ascii="仿宋_GB2312" w:hAnsi="仿宋_GB2312" w:eastAsia="仿宋_GB2312" w:cs="Times New Roman"/>
          <w:color w:val="auto"/>
          <w:kern w:val="2"/>
          <w:sz w:val="32"/>
          <w:szCs w:val="32"/>
          <w:highlight w:val="none"/>
          <w:u w:val="none"/>
          <w:lang w:val="en-US" w:eastAsia="zh-CN" w:bidi="ar-SA"/>
        </w:rPr>
        <w:t>（九）专职工作人员身份证明以及签订劳动合同和缴纳社保的承诺材料：</w:t>
      </w:r>
    </w:p>
    <w:p>
      <w:pPr>
        <w:keepNext w:val="0"/>
        <w:keepLines w:val="0"/>
        <w:pageBreakBefore w:val="0"/>
        <w:widowControl w:val="0"/>
        <w:kinsoku/>
        <w:wordWrap w:val="0"/>
        <w:overflowPunct/>
        <w:topLinePunct w:val="0"/>
        <w:autoSpaceDE/>
        <w:autoSpaceDN/>
        <w:bidi w:val="0"/>
        <w:adjustRightInd/>
        <w:snapToGrid w:val="0"/>
        <w:spacing w:line="580" w:lineRule="exact"/>
        <w:textAlignment w:val="auto"/>
        <w:rPr>
          <w:rFonts w:hint="eastAsia" w:ascii="仿宋_GB2312" w:hAnsi="仿宋_GB2312" w:eastAsia="仿宋_GB2312" w:cs="Times New Roman"/>
          <w:kern w:val="2"/>
          <w:sz w:val="32"/>
          <w:szCs w:val="32"/>
          <w:highlight w:val="none"/>
          <w:lang w:val="en-US" w:eastAsia="zh-CN" w:bidi="ar-SA"/>
        </w:rPr>
      </w:pPr>
      <w:r>
        <w:rPr>
          <w:rFonts w:hint="eastAsia" w:ascii="仿宋_GB2312" w:hAnsi="仿宋_GB2312" w:eastAsia="仿宋_GB2312" w:cs="Times New Roman"/>
          <w:kern w:val="2"/>
          <w:sz w:val="32"/>
          <w:szCs w:val="32"/>
          <w:highlight w:val="none"/>
          <w:lang w:val="en-US" w:eastAsia="zh-CN" w:bidi="ar-SA"/>
        </w:rPr>
        <w:t xml:space="preserve">    1.拟聘任专职工作人员一览表；</w:t>
      </w:r>
    </w:p>
    <w:p>
      <w:pPr>
        <w:keepNext w:val="0"/>
        <w:keepLines w:val="0"/>
        <w:pageBreakBefore w:val="0"/>
        <w:widowControl w:val="0"/>
        <w:kinsoku/>
        <w:wordWrap w:val="0"/>
        <w:overflowPunct/>
        <w:topLinePunct w:val="0"/>
        <w:autoSpaceDE/>
        <w:autoSpaceDN/>
        <w:bidi w:val="0"/>
        <w:adjustRightInd/>
        <w:snapToGrid w:val="0"/>
        <w:spacing w:line="580" w:lineRule="exact"/>
        <w:textAlignment w:val="auto"/>
        <w:rPr>
          <w:rFonts w:hint="eastAsia" w:ascii="仿宋_GB2312" w:hAnsi="仿宋_GB2312" w:eastAsia="仿宋_GB2312" w:cs="Times New Roman"/>
          <w:kern w:val="2"/>
          <w:sz w:val="32"/>
          <w:szCs w:val="32"/>
          <w:highlight w:val="none"/>
          <w:lang w:val="en-US" w:eastAsia="zh-CN" w:bidi="ar-SA"/>
        </w:rPr>
      </w:pPr>
      <w:r>
        <w:rPr>
          <w:rFonts w:hint="eastAsia" w:ascii="仿宋_GB2312" w:hAnsi="仿宋_GB2312" w:eastAsia="仿宋_GB2312" w:cs="Times New Roman"/>
          <w:kern w:val="2"/>
          <w:sz w:val="32"/>
          <w:szCs w:val="32"/>
          <w:highlight w:val="none"/>
          <w:lang w:val="en-US" w:eastAsia="zh-CN" w:bidi="ar-SA"/>
        </w:rPr>
        <w:t xml:space="preserve">    2.拟聘任专职工作人员基本情况表；</w:t>
      </w:r>
    </w:p>
    <w:p>
      <w:pPr>
        <w:keepNext w:val="0"/>
        <w:keepLines w:val="0"/>
        <w:pageBreakBefore w:val="0"/>
        <w:widowControl w:val="0"/>
        <w:kinsoku/>
        <w:wordWrap w:val="0"/>
        <w:overflowPunct/>
        <w:topLinePunct w:val="0"/>
        <w:autoSpaceDE/>
        <w:autoSpaceDN/>
        <w:bidi w:val="0"/>
        <w:adjustRightInd/>
        <w:snapToGrid w:val="0"/>
        <w:spacing w:line="580" w:lineRule="exact"/>
        <w:textAlignment w:val="auto"/>
        <w:rPr>
          <w:rFonts w:hint="eastAsia" w:ascii="仿宋_GB2312" w:hAnsi="仿宋_GB2312" w:eastAsia="仿宋_GB2312" w:cs="Times New Roman"/>
          <w:kern w:val="2"/>
          <w:sz w:val="32"/>
          <w:szCs w:val="32"/>
          <w:highlight w:val="none"/>
          <w:lang w:val="en-US" w:eastAsia="zh-CN" w:bidi="ar-SA"/>
        </w:rPr>
      </w:pPr>
      <w:r>
        <w:rPr>
          <w:rFonts w:hint="eastAsia" w:ascii="仿宋_GB2312" w:hAnsi="仿宋_GB2312" w:eastAsia="仿宋_GB2312" w:cs="Times New Roman"/>
          <w:kern w:val="2"/>
          <w:sz w:val="32"/>
          <w:szCs w:val="32"/>
          <w:highlight w:val="none"/>
          <w:lang w:val="en-US" w:eastAsia="zh-CN" w:bidi="ar-SA"/>
        </w:rPr>
        <w:t xml:space="preserve">    3.专职工作人员身份证明；</w:t>
      </w:r>
    </w:p>
    <w:p>
      <w:pPr>
        <w:keepNext w:val="0"/>
        <w:keepLines w:val="0"/>
        <w:pageBreakBefore w:val="0"/>
        <w:widowControl w:val="0"/>
        <w:kinsoku/>
        <w:wordWrap w:val="0"/>
        <w:overflowPunct/>
        <w:topLinePunct w:val="0"/>
        <w:autoSpaceDE/>
        <w:autoSpaceDN/>
        <w:bidi w:val="0"/>
        <w:adjustRightInd/>
        <w:snapToGrid w:val="0"/>
        <w:spacing w:line="580" w:lineRule="exact"/>
        <w:textAlignment w:val="auto"/>
        <w:rPr>
          <w:rFonts w:hint="default" w:ascii="仿宋_GB2312" w:hAnsi="仿宋_GB2312" w:eastAsia="仿宋_GB2312" w:cs="Times New Roman"/>
          <w:kern w:val="2"/>
          <w:sz w:val="32"/>
          <w:szCs w:val="32"/>
          <w:highlight w:val="none"/>
          <w:lang w:val="en-US" w:eastAsia="zh-CN" w:bidi="ar-SA"/>
        </w:rPr>
      </w:pPr>
      <w:r>
        <w:rPr>
          <w:rFonts w:hint="eastAsia" w:ascii="仿宋_GB2312" w:hAnsi="仿宋_GB2312" w:eastAsia="仿宋_GB2312" w:cs="Times New Roman"/>
          <w:kern w:val="2"/>
          <w:sz w:val="32"/>
          <w:szCs w:val="32"/>
          <w:highlight w:val="none"/>
          <w:lang w:val="en-US" w:eastAsia="zh-CN" w:bidi="ar-SA"/>
        </w:rPr>
        <w:t xml:space="preserve">    4.拟签订劳动合同和缴纳社保的承诺材料。</w:t>
      </w:r>
    </w:p>
    <w:p>
      <w:pPr>
        <w:keepNext w:val="0"/>
        <w:keepLines w:val="0"/>
        <w:pageBreakBefore w:val="0"/>
        <w:widowControl w:val="0"/>
        <w:kinsoku/>
        <w:wordWrap w:val="0"/>
        <w:overflowPunct/>
        <w:topLinePunct w:val="0"/>
        <w:autoSpaceDE/>
        <w:autoSpaceDN/>
        <w:bidi w:val="0"/>
        <w:adjustRightInd/>
        <w:snapToGrid w:val="0"/>
        <w:spacing w:line="580" w:lineRule="exact"/>
        <w:ind w:firstLine="640" w:firstLineChars="200"/>
        <w:textAlignment w:val="auto"/>
        <w:rPr>
          <w:rFonts w:hint="eastAsia" w:ascii="仿宋_GB2312" w:hAnsi="仿宋_GB2312" w:eastAsia="仿宋_GB2312" w:cs="Times New Roman"/>
          <w:color w:val="auto"/>
          <w:kern w:val="2"/>
          <w:sz w:val="32"/>
          <w:szCs w:val="32"/>
          <w:highlight w:val="none"/>
          <w:u w:val="none"/>
          <w:lang w:val="en-US" w:eastAsia="zh-CN" w:bidi="ar-SA"/>
        </w:rPr>
      </w:pPr>
      <w:r>
        <w:rPr>
          <w:rFonts w:hint="eastAsia" w:ascii="仿宋_GB2312" w:hAnsi="仿宋_GB2312" w:eastAsia="仿宋_GB2312" w:cs="Times New Roman"/>
          <w:color w:val="auto"/>
          <w:kern w:val="2"/>
          <w:sz w:val="32"/>
          <w:szCs w:val="32"/>
          <w:highlight w:val="none"/>
          <w:u w:val="none"/>
          <w:lang w:val="en-US" w:eastAsia="zh-CN" w:bidi="ar-SA"/>
        </w:rPr>
        <w:t>（十）其他必要材料</w:t>
      </w:r>
    </w:p>
    <w:p>
      <w:pPr>
        <w:keepNext w:val="0"/>
        <w:keepLines w:val="0"/>
        <w:pageBreakBefore w:val="0"/>
        <w:widowControl w:val="0"/>
        <w:kinsoku/>
        <w:wordWrap w:val="0"/>
        <w:overflowPunct/>
        <w:topLinePunct w:val="0"/>
        <w:autoSpaceDE/>
        <w:autoSpaceDN/>
        <w:bidi w:val="0"/>
        <w:adjustRightInd/>
        <w:snapToGrid w:val="0"/>
        <w:spacing w:line="580" w:lineRule="exact"/>
        <w:ind w:firstLine="640" w:firstLineChars="200"/>
        <w:textAlignment w:val="auto"/>
        <w:rPr>
          <w:rFonts w:hint="eastAsia" w:ascii="仿宋_GB2312" w:hAnsi="仿宋_GB2312" w:eastAsia="仿宋_GB2312" w:cs="Times New Roman"/>
          <w:color w:val="auto"/>
          <w:kern w:val="2"/>
          <w:sz w:val="32"/>
          <w:szCs w:val="32"/>
          <w:highlight w:val="none"/>
          <w:u w:val="none"/>
          <w:lang w:val="en-US" w:eastAsia="zh-CN" w:bidi="ar-SA"/>
        </w:rPr>
      </w:pPr>
      <w:r>
        <w:rPr>
          <w:rFonts w:hint="eastAsia" w:ascii="仿宋_GB2312" w:hAnsi="仿宋_GB2312" w:eastAsia="仿宋_GB2312" w:cs="Times New Roman"/>
          <w:color w:val="auto"/>
          <w:kern w:val="2"/>
          <w:sz w:val="32"/>
          <w:szCs w:val="32"/>
          <w:highlight w:val="none"/>
          <w:u w:val="none"/>
          <w:lang w:val="en-US" w:eastAsia="zh-CN" w:bidi="ar-SA"/>
        </w:rPr>
        <w:t>商事调解组织名称中含有“国际、跨国、跨境、涉外、海外、环球”等字样的，提交证明具有涉外能力的材料。</w:t>
      </w:r>
      <w:r>
        <w:rPr>
          <w:rFonts w:hint="default" w:ascii="仿宋_GB2312" w:hAnsi="仿宋_GB2312" w:eastAsia="仿宋_GB2312" w:cs="Times New Roman"/>
          <w:color w:val="auto"/>
          <w:kern w:val="2"/>
          <w:sz w:val="32"/>
          <w:szCs w:val="32"/>
          <w:highlight w:val="none"/>
          <w:u w:val="none"/>
          <w:lang w:val="en" w:eastAsia="zh-CN" w:bidi="ar-SA"/>
        </w:rPr>
        <w:t>例</w:t>
      </w:r>
      <w:r>
        <w:rPr>
          <w:rFonts w:hint="eastAsia" w:ascii="仿宋_GB2312" w:hAnsi="仿宋_GB2312" w:eastAsia="仿宋_GB2312" w:cs="Times New Roman"/>
          <w:color w:val="auto"/>
          <w:kern w:val="2"/>
          <w:sz w:val="32"/>
          <w:szCs w:val="32"/>
          <w:highlight w:val="none"/>
          <w:u w:val="none"/>
          <w:lang w:val="en-US" w:eastAsia="zh-CN" w:bidi="ar-SA"/>
        </w:rPr>
        <w:t>如但不限于：</w:t>
      </w:r>
    </w:p>
    <w:p>
      <w:pPr>
        <w:keepNext w:val="0"/>
        <w:keepLines w:val="0"/>
        <w:pageBreakBefore w:val="0"/>
        <w:widowControl w:val="0"/>
        <w:kinsoku/>
        <w:wordWrap w:val="0"/>
        <w:overflowPunct/>
        <w:topLinePunct w:val="0"/>
        <w:autoSpaceDE/>
        <w:autoSpaceDN/>
        <w:bidi w:val="0"/>
        <w:adjustRightInd/>
        <w:snapToGrid w:val="0"/>
        <w:spacing w:line="580" w:lineRule="exact"/>
        <w:ind w:firstLine="640" w:firstLineChars="200"/>
        <w:textAlignment w:val="auto"/>
        <w:rPr>
          <w:rFonts w:hint="eastAsia" w:ascii="仿宋_GB2312" w:hAnsi="仿宋_GB2312" w:eastAsia="仿宋_GB2312" w:cs="Times New Roman"/>
          <w:color w:val="auto"/>
          <w:kern w:val="2"/>
          <w:sz w:val="32"/>
          <w:szCs w:val="32"/>
          <w:highlight w:val="none"/>
          <w:u w:val="none"/>
          <w:lang w:val="en-US" w:eastAsia="zh-CN" w:bidi="ar-SA"/>
        </w:rPr>
      </w:pPr>
      <w:r>
        <w:rPr>
          <w:rFonts w:hint="eastAsia" w:ascii="仿宋_GB2312" w:hAnsi="仿宋_GB2312" w:eastAsia="仿宋_GB2312" w:cs="Times New Roman"/>
          <w:color w:val="auto"/>
          <w:kern w:val="2"/>
          <w:sz w:val="32"/>
          <w:szCs w:val="32"/>
          <w:highlight w:val="none"/>
          <w:u w:val="none"/>
          <w:lang w:val="en-US" w:eastAsia="zh-CN" w:bidi="ar-SA"/>
        </w:rPr>
        <w:t>1.调解员的外语等级证书或相应水平的证明；</w:t>
      </w:r>
    </w:p>
    <w:p>
      <w:pPr>
        <w:keepNext w:val="0"/>
        <w:keepLines w:val="0"/>
        <w:pageBreakBefore w:val="0"/>
        <w:widowControl w:val="0"/>
        <w:kinsoku/>
        <w:wordWrap w:val="0"/>
        <w:overflowPunct/>
        <w:topLinePunct w:val="0"/>
        <w:autoSpaceDE/>
        <w:autoSpaceDN/>
        <w:bidi w:val="0"/>
        <w:adjustRightInd/>
        <w:snapToGrid w:val="0"/>
        <w:spacing w:line="580" w:lineRule="exact"/>
        <w:ind w:firstLine="640" w:firstLineChars="200"/>
        <w:textAlignment w:val="auto"/>
        <w:rPr>
          <w:rFonts w:hint="eastAsia" w:ascii="仿宋_GB2312" w:hAnsi="仿宋_GB2312" w:eastAsia="仿宋_GB2312" w:cs="Times New Roman"/>
          <w:color w:val="auto"/>
          <w:kern w:val="2"/>
          <w:sz w:val="32"/>
          <w:szCs w:val="32"/>
          <w:highlight w:val="none"/>
          <w:u w:val="none"/>
          <w:lang w:val="en-US" w:eastAsia="zh-CN" w:bidi="ar-SA"/>
        </w:rPr>
      </w:pPr>
      <w:r>
        <w:rPr>
          <w:rFonts w:hint="eastAsia" w:ascii="仿宋_GB2312" w:hAnsi="仿宋_GB2312" w:eastAsia="仿宋_GB2312" w:cs="Times New Roman"/>
          <w:color w:val="auto"/>
          <w:kern w:val="2"/>
          <w:sz w:val="32"/>
          <w:szCs w:val="32"/>
          <w:highlight w:val="none"/>
          <w:u w:val="none"/>
          <w:lang w:val="en-US" w:eastAsia="zh-CN" w:bidi="ar-SA"/>
        </w:rPr>
        <w:t>2.拟聘任调解员主持或参与的涉外商事争议案件相关证明；</w:t>
      </w:r>
    </w:p>
    <w:p>
      <w:pPr>
        <w:keepNext w:val="0"/>
        <w:keepLines w:val="0"/>
        <w:pageBreakBefore w:val="0"/>
        <w:widowControl w:val="0"/>
        <w:kinsoku/>
        <w:wordWrap w:val="0"/>
        <w:overflowPunct/>
        <w:topLinePunct w:val="0"/>
        <w:autoSpaceDE/>
        <w:autoSpaceDN/>
        <w:bidi w:val="0"/>
        <w:adjustRightInd/>
        <w:snapToGrid w:val="0"/>
        <w:spacing w:line="580" w:lineRule="exact"/>
        <w:ind w:firstLine="640" w:firstLineChars="200"/>
        <w:textAlignment w:val="auto"/>
        <w:rPr>
          <w:rFonts w:hint="eastAsia" w:ascii="仿宋_GB2312" w:hAnsi="仿宋_GB2312" w:eastAsia="仿宋_GB2312" w:cs="Times New Roman"/>
          <w:color w:val="auto"/>
          <w:kern w:val="2"/>
          <w:sz w:val="32"/>
          <w:szCs w:val="32"/>
          <w:highlight w:val="none"/>
          <w:u w:val="none"/>
          <w:lang w:val="en-US" w:eastAsia="zh-CN" w:bidi="ar-SA"/>
        </w:rPr>
      </w:pPr>
      <w:r>
        <w:rPr>
          <w:rFonts w:hint="eastAsia" w:ascii="仿宋_GB2312" w:hAnsi="仿宋_GB2312" w:eastAsia="仿宋_GB2312" w:cs="Times New Roman"/>
          <w:color w:val="auto"/>
          <w:kern w:val="2"/>
          <w:sz w:val="32"/>
          <w:szCs w:val="32"/>
          <w:highlight w:val="none"/>
          <w:u w:val="none"/>
          <w:lang w:val="en-US" w:eastAsia="zh-CN" w:bidi="ar-SA"/>
        </w:rPr>
        <w:t>3.在国际经贸领域的从业经历证明；</w:t>
      </w:r>
    </w:p>
    <w:p>
      <w:pPr>
        <w:keepNext w:val="0"/>
        <w:keepLines w:val="0"/>
        <w:pageBreakBefore w:val="0"/>
        <w:widowControl w:val="0"/>
        <w:kinsoku/>
        <w:wordWrap w:val="0"/>
        <w:overflowPunct/>
        <w:topLinePunct w:val="0"/>
        <w:autoSpaceDE/>
        <w:autoSpaceDN/>
        <w:bidi w:val="0"/>
        <w:adjustRightInd/>
        <w:snapToGrid w:val="0"/>
        <w:spacing w:line="580" w:lineRule="exact"/>
        <w:ind w:firstLine="640" w:firstLineChars="200"/>
        <w:textAlignment w:val="auto"/>
        <w:rPr>
          <w:rFonts w:hint="eastAsia" w:ascii="仿宋_GB2312" w:hAnsi="仿宋_GB2312" w:eastAsia="仿宋_GB2312" w:cs="Times New Roman"/>
          <w:kern w:val="2"/>
          <w:sz w:val="32"/>
          <w:szCs w:val="32"/>
          <w:highlight w:val="none"/>
          <w:lang w:val="en-US" w:eastAsia="zh-CN" w:bidi="ar-SA"/>
        </w:rPr>
      </w:pPr>
      <w:r>
        <w:rPr>
          <w:rFonts w:hint="eastAsia" w:ascii="仿宋_GB2312" w:hAnsi="仿宋_GB2312" w:eastAsia="仿宋_GB2312" w:cs="Times New Roman"/>
          <w:color w:val="auto"/>
          <w:kern w:val="2"/>
          <w:sz w:val="32"/>
          <w:szCs w:val="32"/>
          <w:highlight w:val="none"/>
          <w:u w:val="none"/>
          <w:lang w:val="en-US" w:eastAsia="zh-CN" w:bidi="ar-SA"/>
        </w:rPr>
        <w:t>4.与境外商事争议解决机构合作意向文件等</w:t>
      </w:r>
      <w:r>
        <w:rPr>
          <w:rFonts w:hint="eastAsia" w:ascii="仿宋_GB2312" w:hAnsi="仿宋_GB2312" w:eastAsia="仿宋_GB2312" w:cs="Times New Roman"/>
          <w:kern w:val="2"/>
          <w:sz w:val="32"/>
          <w:szCs w:val="32"/>
          <w:highlight w:val="none"/>
          <w:lang w:val="en-US" w:eastAsia="zh-CN" w:bidi="ar-SA"/>
        </w:rPr>
        <w:t>。</w:t>
      </w:r>
    </w:p>
    <w:p>
      <w:pPr>
        <w:wordWrap w:val="0"/>
        <w:spacing w:line="600" w:lineRule="exact"/>
        <w:ind w:firstLine="640" w:firstLineChars="200"/>
        <w:rPr>
          <w:rFonts w:hint="eastAsia" w:ascii="黑体" w:hAnsi="黑体" w:eastAsia="黑体" w:cs="黑体"/>
          <w:b w:val="0"/>
          <w:bCs w:val="0"/>
          <w:kern w:val="2"/>
          <w:sz w:val="32"/>
          <w:szCs w:val="32"/>
          <w:highlight w:val="none"/>
          <w:lang w:val="en-US" w:eastAsia="zh-CN" w:bidi="ar-SA"/>
        </w:rPr>
      </w:pPr>
      <w:r>
        <w:rPr>
          <w:rFonts w:hint="eastAsia" w:ascii="黑体" w:hAnsi="黑体" w:eastAsia="黑体" w:cs="黑体"/>
          <w:b w:val="0"/>
          <w:bCs w:val="0"/>
          <w:kern w:val="2"/>
          <w:sz w:val="32"/>
          <w:szCs w:val="32"/>
          <w:highlight w:val="none"/>
          <w:lang w:val="en-US" w:eastAsia="zh-CN" w:bidi="ar-SA"/>
        </w:rPr>
        <w:t>二、变更申请</w:t>
      </w:r>
    </w:p>
    <w:p>
      <w:pPr>
        <w:wordWrap w:val="0"/>
        <w:spacing w:line="600" w:lineRule="exact"/>
        <w:ind w:firstLine="640" w:firstLineChars="200"/>
        <w:rPr>
          <w:rFonts w:hint="eastAsia" w:ascii="仿宋_GB2312" w:hAnsi="仿宋_GB2312" w:eastAsia="仿宋_GB2312" w:cs="Times New Roman"/>
          <w:b w:val="0"/>
          <w:bCs w:val="0"/>
          <w:kern w:val="2"/>
          <w:sz w:val="32"/>
          <w:szCs w:val="32"/>
          <w:highlight w:val="none"/>
          <w:lang w:val="en-US" w:eastAsia="zh-CN" w:bidi="ar-SA"/>
        </w:rPr>
      </w:pPr>
      <w:r>
        <w:rPr>
          <w:rFonts w:hint="eastAsia" w:ascii="仿宋_GB2312" w:hAnsi="仿宋_GB2312" w:eastAsia="仿宋_GB2312" w:cs="Times New Roman"/>
          <w:b w:val="0"/>
          <w:bCs w:val="0"/>
          <w:kern w:val="2"/>
          <w:sz w:val="32"/>
          <w:szCs w:val="32"/>
          <w:highlight w:val="none"/>
          <w:lang w:val="en-US" w:eastAsia="zh-CN" w:bidi="ar-SA"/>
        </w:rPr>
        <w:t>（一）名称变更</w:t>
      </w:r>
    </w:p>
    <w:p>
      <w:pPr>
        <w:wordWrap w:val="0"/>
        <w:spacing w:line="600" w:lineRule="exact"/>
        <w:rPr>
          <w:rFonts w:hint="eastAsia" w:ascii="仿宋_GB2312" w:hAnsi="仿宋_GB2312" w:eastAsia="仿宋_GB2312" w:cs="Times New Roman"/>
          <w:kern w:val="2"/>
          <w:sz w:val="32"/>
          <w:szCs w:val="32"/>
          <w:highlight w:val="none"/>
          <w:lang w:val="en-US" w:eastAsia="zh-CN" w:bidi="ar-SA"/>
        </w:rPr>
      </w:pPr>
      <w:r>
        <w:rPr>
          <w:rFonts w:hint="eastAsia" w:ascii="仿宋_GB2312" w:hAnsi="仿宋_GB2312" w:eastAsia="仿宋_GB2312" w:cs="Times New Roman"/>
          <w:b w:val="0"/>
          <w:bCs w:val="0"/>
          <w:kern w:val="2"/>
          <w:sz w:val="32"/>
          <w:szCs w:val="32"/>
          <w:highlight w:val="none"/>
          <w:lang w:val="en-US" w:eastAsia="zh-CN" w:bidi="ar-SA"/>
        </w:rPr>
        <w:t xml:space="preserve">    1.</w:t>
      </w:r>
      <w:r>
        <w:rPr>
          <w:rFonts w:hint="eastAsia" w:ascii="仿宋_GB2312" w:hAnsi="仿宋_GB2312" w:eastAsia="仿宋_GB2312" w:cs="Times New Roman"/>
          <w:kern w:val="2"/>
          <w:sz w:val="32"/>
          <w:szCs w:val="32"/>
          <w:highlight w:val="none"/>
          <w:lang w:val="en-US" w:eastAsia="zh-CN" w:bidi="ar-SA"/>
        </w:rPr>
        <w:t>商事调解组织名称变更申请表；</w:t>
      </w:r>
      <w:r>
        <w:rPr>
          <w:rFonts w:hint="eastAsia" w:ascii="仿宋_GB2312" w:hAnsi="仿宋_GB2312" w:eastAsia="仿宋_GB2312" w:cs="Times New Roman"/>
          <w:kern w:val="2"/>
          <w:sz w:val="32"/>
          <w:szCs w:val="32"/>
          <w:highlight w:val="none"/>
          <w:lang w:val="en-US" w:eastAsia="zh-CN" w:bidi="ar-SA"/>
        </w:rPr>
        <w:br w:type="textWrapping"/>
      </w:r>
      <w:r>
        <w:rPr>
          <w:rFonts w:hint="eastAsia" w:ascii="仿宋_GB2312" w:hAnsi="仿宋_GB2312" w:eastAsia="仿宋_GB2312" w:cs="Times New Roman"/>
          <w:kern w:val="2"/>
          <w:sz w:val="32"/>
          <w:szCs w:val="32"/>
          <w:highlight w:val="none"/>
          <w:lang w:val="en-US" w:eastAsia="zh-CN" w:bidi="ar-SA"/>
        </w:rPr>
        <w:t xml:space="preserve">    </w:t>
      </w:r>
      <w:r>
        <w:rPr>
          <w:rFonts w:hint="eastAsia" w:ascii="仿宋_GB2312" w:hAnsi="仿宋_GB2312" w:eastAsia="仿宋_GB2312" w:cs="Times New Roman"/>
          <w:b w:val="0"/>
          <w:bCs w:val="0"/>
          <w:kern w:val="2"/>
          <w:sz w:val="32"/>
          <w:szCs w:val="32"/>
          <w:highlight w:val="none"/>
          <w:lang w:val="en-US" w:eastAsia="zh-CN" w:bidi="ar-SA"/>
        </w:rPr>
        <w:t>2.</w:t>
      </w:r>
      <w:r>
        <w:rPr>
          <w:rFonts w:hint="eastAsia" w:ascii="仿宋_GB2312" w:hAnsi="仿宋_GB2312" w:eastAsia="仿宋_GB2312" w:cs="Times New Roman"/>
          <w:kern w:val="2"/>
          <w:sz w:val="32"/>
          <w:szCs w:val="32"/>
          <w:highlight w:val="none"/>
          <w:lang w:val="en-US" w:eastAsia="zh-CN" w:bidi="ar-SA"/>
        </w:rPr>
        <w:t>商事调解组织发起人决策机构作出变更名称的决定或决议；</w:t>
      </w:r>
      <w:r>
        <w:rPr>
          <w:rFonts w:hint="eastAsia" w:ascii="仿宋_GB2312" w:hAnsi="仿宋_GB2312" w:eastAsia="仿宋_GB2312" w:cs="Times New Roman"/>
          <w:kern w:val="2"/>
          <w:sz w:val="32"/>
          <w:szCs w:val="32"/>
          <w:highlight w:val="none"/>
          <w:lang w:val="en-US" w:eastAsia="zh-CN" w:bidi="ar-SA"/>
        </w:rPr>
        <w:br w:type="textWrapping"/>
      </w:r>
      <w:r>
        <w:rPr>
          <w:rFonts w:hint="eastAsia" w:ascii="仿宋_GB2312" w:hAnsi="仿宋_GB2312" w:eastAsia="仿宋_GB2312" w:cs="Times New Roman"/>
          <w:kern w:val="2"/>
          <w:sz w:val="32"/>
          <w:szCs w:val="32"/>
          <w:highlight w:val="none"/>
          <w:lang w:val="en-US" w:eastAsia="zh-CN" w:bidi="ar-SA"/>
        </w:rPr>
        <w:t xml:space="preserve">    </w:t>
      </w:r>
      <w:r>
        <w:rPr>
          <w:rFonts w:hint="eastAsia" w:ascii="仿宋_GB2312" w:hAnsi="仿宋_GB2312" w:eastAsia="仿宋_GB2312" w:cs="Times New Roman"/>
          <w:b w:val="0"/>
          <w:bCs w:val="0"/>
          <w:kern w:val="2"/>
          <w:sz w:val="32"/>
          <w:szCs w:val="32"/>
          <w:highlight w:val="none"/>
          <w:lang w:val="en-US" w:eastAsia="zh-CN" w:bidi="ar-SA"/>
        </w:rPr>
        <w:t>3.</w:t>
      </w:r>
      <w:r>
        <w:rPr>
          <w:rFonts w:hint="eastAsia" w:ascii="仿宋_GB2312" w:hAnsi="仿宋_GB2312" w:eastAsia="仿宋_GB2312" w:cs="Times New Roman"/>
          <w:kern w:val="2"/>
          <w:sz w:val="32"/>
          <w:szCs w:val="32"/>
          <w:highlight w:val="none"/>
          <w:lang w:val="en-US" w:eastAsia="zh-CN" w:bidi="ar-SA"/>
        </w:rPr>
        <w:t>商事调解组织执业证书。</w:t>
      </w:r>
    </w:p>
    <w:p>
      <w:pPr>
        <w:wordWrap w:val="0"/>
        <w:spacing w:line="600" w:lineRule="exact"/>
        <w:ind w:firstLine="640" w:firstLineChars="200"/>
        <w:rPr>
          <w:rFonts w:hint="eastAsia" w:ascii="仿宋_GB2312" w:hAnsi="仿宋_GB2312" w:eastAsia="仿宋_GB2312" w:cs="Times New Roman"/>
          <w:b w:val="0"/>
          <w:bCs w:val="0"/>
          <w:kern w:val="2"/>
          <w:sz w:val="32"/>
          <w:szCs w:val="32"/>
          <w:highlight w:val="none"/>
          <w:lang w:val="en-US" w:eastAsia="zh-CN" w:bidi="ar-SA"/>
        </w:rPr>
      </w:pPr>
      <w:r>
        <w:rPr>
          <w:rFonts w:hint="eastAsia" w:ascii="仿宋_GB2312" w:hAnsi="仿宋_GB2312" w:eastAsia="仿宋_GB2312" w:cs="Times New Roman"/>
          <w:b w:val="0"/>
          <w:bCs w:val="0"/>
          <w:kern w:val="2"/>
          <w:sz w:val="32"/>
          <w:szCs w:val="32"/>
          <w:highlight w:val="none"/>
          <w:lang w:val="en-US" w:eastAsia="zh-CN" w:bidi="ar-SA"/>
        </w:rPr>
        <w:t>（二）负责人变更</w:t>
      </w:r>
    </w:p>
    <w:p>
      <w:pPr>
        <w:wordWrap w:val="0"/>
        <w:spacing w:line="600" w:lineRule="exact"/>
        <w:rPr>
          <w:rFonts w:hint="eastAsia" w:ascii="仿宋_GB2312" w:hAnsi="仿宋_GB2312" w:eastAsia="仿宋_GB2312" w:cs="Times New Roman"/>
          <w:kern w:val="2"/>
          <w:sz w:val="32"/>
          <w:szCs w:val="32"/>
          <w:highlight w:val="none"/>
          <w:lang w:val="en-US" w:eastAsia="zh-CN" w:bidi="ar-SA"/>
        </w:rPr>
      </w:pPr>
      <w:r>
        <w:rPr>
          <w:rFonts w:hint="eastAsia" w:ascii="仿宋_GB2312" w:hAnsi="仿宋_GB2312" w:eastAsia="仿宋_GB2312" w:cs="Times New Roman"/>
          <w:kern w:val="2"/>
          <w:sz w:val="32"/>
          <w:szCs w:val="32"/>
          <w:highlight w:val="none"/>
          <w:lang w:val="en-US" w:eastAsia="zh-CN" w:bidi="ar-SA"/>
        </w:rPr>
        <w:t>　  1.商事调解组织负责人变更申请表；</w:t>
      </w:r>
      <w:r>
        <w:rPr>
          <w:rFonts w:hint="eastAsia" w:ascii="仿宋_GB2312" w:hAnsi="仿宋_GB2312" w:eastAsia="仿宋_GB2312" w:cs="Times New Roman"/>
          <w:kern w:val="2"/>
          <w:sz w:val="32"/>
          <w:szCs w:val="32"/>
          <w:highlight w:val="none"/>
          <w:lang w:val="en-US" w:eastAsia="zh-CN" w:bidi="ar-SA"/>
        </w:rPr>
        <w:br w:type="textWrapping"/>
      </w:r>
      <w:r>
        <w:rPr>
          <w:rFonts w:hint="eastAsia" w:ascii="仿宋_GB2312" w:hAnsi="仿宋_GB2312" w:eastAsia="仿宋_GB2312" w:cs="Times New Roman"/>
          <w:kern w:val="2"/>
          <w:sz w:val="32"/>
          <w:szCs w:val="32"/>
          <w:highlight w:val="none"/>
          <w:lang w:val="en-US" w:eastAsia="zh-CN" w:bidi="ar-SA"/>
        </w:rPr>
        <w:t>　  2.商事调解组织发起人决策机构作出变更负责人的决定或决议；</w:t>
      </w:r>
      <w:r>
        <w:rPr>
          <w:rFonts w:hint="eastAsia" w:ascii="仿宋_GB2312" w:hAnsi="仿宋_GB2312" w:eastAsia="仿宋_GB2312" w:cs="Times New Roman"/>
          <w:kern w:val="2"/>
          <w:sz w:val="32"/>
          <w:szCs w:val="32"/>
          <w:highlight w:val="none"/>
          <w:lang w:val="en-US" w:eastAsia="zh-CN" w:bidi="ar-SA"/>
        </w:rPr>
        <w:br w:type="textWrapping"/>
      </w:r>
      <w:r>
        <w:rPr>
          <w:rFonts w:hint="eastAsia" w:ascii="仿宋_GB2312" w:hAnsi="仿宋_GB2312" w:eastAsia="仿宋_GB2312" w:cs="Times New Roman"/>
          <w:kern w:val="2"/>
          <w:sz w:val="32"/>
          <w:szCs w:val="32"/>
          <w:highlight w:val="none"/>
          <w:lang w:val="en-US" w:eastAsia="zh-CN" w:bidi="ar-SA"/>
        </w:rPr>
        <w:t>　  3.商事调解组织新任负责人的身份证明、基本情况表、聘任合同;</w:t>
      </w:r>
      <w:r>
        <w:rPr>
          <w:rFonts w:hint="eastAsia" w:ascii="仿宋_GB2312" w:hAnsi="仿宋_GB2312" w:eastAsia="仿宋_GB2312" w:cs="Times New Roman"/>
          <w:kern w:val="2"/>
          <w:sz w:val="32"/>
          <w:szCs w:val="32"/>
          <w:highlight w:val="none"/>
          <w:lang w:val="en-US" w:eastAsia="zh-CN" w:bidi="ar-SA"/>
        </w:rPr>
        <w:br w:type="textWrapping"/>
      </w:r>
      <w:r>
        <w:rPr>
          <w:rFonts w:hint="eastAsia" w:ascii="仿宋_GB2312" w:hAnsi="仿宋_GB2312" w:eastAsia="仿宋_GB2312" w:cs="Times New Roman"/>
          <w:kern w:val="2"/>
          <w:sz w:val="32"/>
          <w:szCs w:val="32"/>
          <w:highlight w:val="none"/>
          <w:lang w:val="en-US" w:eastAsia="zh-CN" w:bidi="ar-SA"/>
        </w:rPr>
        <w:t xml:space="preserve">    </w:t>
      </w:r>
      <w:r>
        <w:rPr>
          <w:rFonts w:hint="eastAsia" w:ascii="仿宋_GB2312" w:hAnsi="仿宋_GB2312" w:eastAsia="仿宋_GB2312" w:cs="Times New Roman"/>
          <w:b w:val="0"/>
          <w:bCs w:val="0"/>
          <w:kern w:val="2"/>
          <w:sz w:val="32"/>
          <w:szCs w:val="32"/>
          <w:highlight w:val="none"/>
          <w:lang w:val="en-US" w:eastAsia="zh-CN" w:bidi="ar-SA"/>
        </w:rPr>
        <w:t>4.</w:t>
      </w:r>
      <w:r>
        <w:rPr>
          <w:rFonts w:hint="eastAsia" w:ascii="仿宋_GB2312" w:hAnsi="仿宋_GB2312" w:eastAsia="仿宋_GB2312" w:cs="Times New Roman"/>
          <w:kern w:val="2"/>
          <w:sz w:val="32"/>
          <w:szCs w:val="32"/>
          <w:highlight w:val="none"/>
          <w:lang w:val="en-US" w:eastAsia="zh-CN" w:bidi="ar-SA"/>
        </w:rPr>
        <w:t>商事调解组织执业证书。</w:t>
      </w:r>
    </w:p>
    <w:p>
      <w:pPr>
        <w:wordWrap w:val="0"/>
        <w:spacing w:line="600" w:lineRule="exact"/>
        <w:ind w:firstLine="640" w:firstLineChars="200"/>
        <w:rPr>
          <w:rFonts w:hint="eastAsia" w:ascii="仿宋_GB2312" w:hAnsi="仿宋_GB2312" w:eastAsia="仿宋_GB2312" w:cs="Times New Roman"/>
          <w:b w:val="0"/>
          <w:bCs w:val="0"/>
          <w:kern w:val="2"/>
          <w:sz w:val="32"/>
          <w:szCs w:val="32"/>
          <w:highlight w:val="none"/>
          <w:lang w:val="en-US" w:eastAsia="zh-CN" w:bidi="ar-SA"/>
        </w:rPr>
      </w:pPr>
      <w:r>
        <w:rPr>
          <w:rFonts w:hint="eastAsia" w:ascii="仿宋_GB2312" w:hAnsi="仿宋_GB2312" w:eastAsia="仿宋_GB2312" w:cs="Times New Roman"/>
          <w:b w:val="0"/>
          <w:bCs w:val="0"/>
          <w:kern w:val="2"/>
          <w:sz w:val="32"/>
          <w:szCs w:val="32"/>
          <w:highlight w:val="none"/>
          <w:lang w:val="en-US" w:eastAsia="zh-CN" w:bidi="ar-SA"/>
        </w:rPr>
        <w:t>（三）住所变更</w:t>
      </w:r>
    </w:p>
    <w:p>
      <w:pPr>
        <w:wordWrap w:val="0"/>
        <w:spacing w:line="600" w:lineRule="exact"/>
        <w:ind w:firstLine="640" w:firstLineChars="200"/>
        <w:rPr>
          <w:rFonts w:hint="eastAsia" w:ascii="仿宋_GB2312" w:hAnsi="仿宋_GB2312" w:eastAsia="仿宋_GB2312" w:cs="Times New Roman"/>
          <w:kern w:val="2"/>
          <w:sz w:val="32"/>
          <w:szCs w:val="32"/>
          <w:highlight w:val="none"/>
          <w:lang w:val="en-US" w:eastAsia="zh-CN" w:bidi="ar-SA"/>
        </w:rPr>
      </w:pPr>
      <w:r>
        <w:rPr>
          <w:rFonts w:hint="eastAsia" w:ascii="仿宋_GB2312" w:hAnsi="仿宋_GB2312" w:eastAsia="仿宋_GB2312" w:cs="Times New Roman"/>
          <w:kern w:val="2"/>
          <w:sz w:val="32"/>
          <w:szCs w:val="32"/>
          <w:highlight w:val="none"/>
          <w:lang w:val="en-US" w:eastAsia="zh-CN" w:bidi="ar-SA"/>
        </w:rPr>
        <w:t>1.商事调解组织住所变更申请表；</w:t>
      </w:r>
      <w:r>
        <w:rPr>
          <w:rFonts w:hint="eastAsia" w:ascii="仿宋_GB2312" w:hAnsi="仿宋_GB2312" w:eastAsia="仿宋_GB2312" w:cs="Times New Roman"/>
          <w:kern w:val="2"/>
          <w:sz w:val="32"/>
          <w:szCs w:val="32"/>
          <w:highlight w:val="none"/>
          <w:lang w:val="en-US" w:eastAsia="zh-CN" w:bidi="ar-SA"/>
        </w:rPr>
        <w:br w:type="textWrapping"/>
      </w:r>
      <w:r>
        <w:rPr>
          <w:rFonts w:hint="eastAsia" w:ascii="仿宋_GB2312" w:hAnsi="仿宋_GB2312" w:eastAsia="仿宋_GB2312" w:cs="Times New Roman"/>
          <w:kern w:val="2"/>
          <w:sz w:val="32"/>
          <w:szCs w:val="32"/>
          <w:highlight w:val="none"/>
          <w:lang w:val="en-US" w:eastAsia="zh-CN" w:bidi="ar-SA"/>
        </w:rPr>
        <w:t>　　2.商事调解组织新住所的产权证明或者租赁合同；</w:t>
      </w:r>
      <w:r>
        <w:rPr>
          <w:rFonts w:hint="eastAsia" w:ascii="仿宋_GB2312" w:hAnsi="仿宋_GB2312" w:eastAsia="仿宋_GB2312" w:cs="Times New Roman"/>
          <w:kern w:val="2"/>
          <w:sz w:val="32"/>
          <w:szCs w:val="32"/>
          <w:highlight w:val="none"/>
          <w:lang w:val="en-US" w:eastAsia="zh-CN" w:bidi="ar-SA"/>
        </w:rPr>
        <w:br w:type="textWrapping"/>
      </w:r>
      <w:r>
        <w:rPr>
          <w:rFonts w:hint="eastAsia" w:ascii="仿宋_GB2312" w:hAnsi="仿宋_GB2312" w:eastAsia="仿宋_GB2312" w:cs="Times New Roman"/>
          <w:kern w:val="2"/>
          <w:sz w:val="32"/>
          <w:szCs w:val="32"/>
          <w:highlight w:val="none"/>
          <w:lang w:val="en-US" w:eastAsia="zh-CN" w:bidi="ar-SA"/>
        </w:rPr>
        <w:t>　　3.商事调解组织执业证书。</w:t>
      </w:r>
    </w:p>
    <w:p>
      <w:pPr>
        <w:wordWrap w:val="0"/>
        <w:spacing w:line="600" w:lineRule="exact"/>
        <w:ind w:firstLine="640" w:firstLineChars="200"/>
        <w:rPr>
          <w:rFonts w:hint="eastAsia" w:ascii="仿宋_GB2312" w:hAnsi="仿宋_GB2312" w:eastAsia="仿宋_GB2312" w:cs="Times New Roman"/>
          <w:b w:val="0"/>
          <w:bCs w:val="0"/>
          <w:kern w:val="2"/>
          <w:sz w:val="32"/>
          <w:szCs w:val="32"/>
          <w:highlight w:val="none"/>
          <w:lang w:val="en-US" w:eastAsia="zh-CN" w:bidi="ar-SA"/>
        </w:rPr>
      </w:pPr>
      <w:r>
        <w:rPr>
          <w:rFonts w:hint="eastAsia" w:ascii="仿宋_GB2312" w:hAnsi="仿宋_GB2312" w:eastAsia="仿宋_GB2312" w:cs="Times New Roman"/>
          <w:b w:val="0"/>
          <w:bCs w:val="0"/>
          <w:kern w:val="2"/>
          <w:sz w:val="32"/>
          <w:szCs w:val="32"/>
          <w:highlight w:val="none"/>
          <w:lang w:val="en-US" w:eastAsia="zh-CN" w:bidi="ar-SA"/>
        </w:rPr>
        <w:t>（四）章程变更</w:t>
      </w:r>
    </w:p>
    <w:p>
      <w:pPr>
        <w:wordWrap w:val="0"/>
        <w:spacing w:line="600" w:lineRule="exact"/>
        <w:ind w:firstLine="640" w:firstLineChars="200"/>
        <w:rPr>
          <w:rFonts w:hint="eastAsia" w:ascii="仿宋_GB2312" w:hAnsi="仿宋_GB2312" w:eastAsia="仿宋_GB2312" w:cs="Times New Roman"/>
          <w:kern w:val="2"/>
          <w:sz w:val="32"/>
          <w:szCs w:val="32"/>
          <w:highlight w:val="none"/>
          <w:lang w:val="en-US" w:eastAsia="zh-CN" w:bidi="ar-SA"/>
        </w:rPr>
      </w:pPr>
      <w:r>
        <w:rPr>
          <w:rFonts w:hint="eastAsia" w:ascii="仿宋_GB2312" w:hAnsi="仿宋_GB2312" w:eastAsia="仿宋_GB2312" w:cs="Times New Roman"/>
          <w:kern w:val="2"/>
          <w:sz w:val="32"/>
          <w:szCs w:val="32"/>
          <w:highlight w:val="none"/>
          <w:lang w:val="en-US" w:eastAsia="zh-CN" w:bidi="ar-SA"/>
        </w:rPr>
        <w:t>1.商事调解组织章程变更申请表；</w:t>
      </w:r>
      <w:r>
        <w:rPr>
          <w:rFonts w:hint="eastAsia" w:ascii="仿宋_GB2312" w:hAnsi="仿宋_GB2312" w:eastAsia="仿宋_GB2312" w:cs="Times New Roman"/>
          <w:kern w:val="2"/>
          <w:sz w:val="32"/>
          <w:szCs w:val="32"/>
          <w:highlight w:val="none"/>
          <w:lang w:val="en-US" w:eastAsia="zh-CN" w:bidi="ar-SA"/>
        </w:rPr>
        <w:br w:type="textWrapping"/>
      </w:r>
      <w:r>
        <w:rPr>
          <w:rFonts w:hint="eastAsia" w:ascii="仿宋_GB2312" w:hAnsi="仿宋_GB2312" w:eastAsia="仿宋_GB2312" w:cs="Times New Roman"/>
          <w:kern w:val="2"/>
          <w:sz w:val="32"/>
          <w:szCs w:val="32"/>
          <w:highlight w:val="none"/>
          <w:lang w:val="en-US" w:eastAsia="zh-CN" w:bidi="ar-SA"/>
        </w:rPr>
        <w:t>　　2.商事调解组织发起人决策机构作出变更章程的决定或决议；</w:t>
      </w:r>
    </w:p>
    <w:p>
      <w:pPr>
        <w:wordWrap w:val="0"/>
        <w:spacing w:line="600" w:lineRule="exact"/>
        <w:ind w:firstLine="640" w:firstLineChars="200"/>
        <w:rPr>
          <w:rFonts w:hint="eastAsia" w:ascii="仿宋_GB2312" w:hAnsi="仿宋_GB2312" w:eastAsia="仿宋_GB2312" w:cs="Times New Roman"/>
          <w:kern w:val="2"/>
          <w:sz w:val="32"/>
          <w:szCs w:val="32"/>
          <w:highlight w:val="none"/>
          <w:lang w:val="en-US" w:eastAsia="zh-CN" w:bidi="ar-SA"/>
        </w:rPr>
      </w:pPr>
      <w:r>
        <w:rPr>
          <w:rFonts w:hint="eastAsia" w:ascii="仿宋_GB2312" w:hAnsi="仿宋_GB2312" w:eastAsia="仿宋_GB2312" w:cs="Times New Roman"/>
          <w:kern w:val="2"/>
          <w:sz w:val="32"/>
          <w:szCs w:val="32"/>
          <w:highlight w:val="none"/>
          <w:lang w:val="en-US" w:eastAsia="zh-CN" w:bidi="ar-SA"/>
        </w:rPr>
        <w:t>3.商事调解组织新的章程草案、配套的其他制度草案</w:t>
      </w:r>
      <w:r>
        <w:rPr>
          <w:rFonts w:hint="default" w:ascii="仿宋_GB2312" w:hAnsi="仿宋_GB2312" w:eastAsia="仿宋_GB2312" w:cs="Times New Roman"/>
          <w:kern w:val="2"/>
          <w:sz w:val="32"/>
          <w:szCs w:val="32"/>
          <w:highlight w:val="none"/>
          <w:lang w:val="en" w:eastAsia="zh-CN" w:bidi="ar-SA"/>
        </w:rPr>
        <w:t>或证明材料</w:t>
      </w:r>
      <w:r>
        <w:rPr>
          <w:rFonts w:hint="eastAsia" w:ascii="仿宋_GB2312" w:hAnsi="仿宋_GB2312" w:eastAsia="仿宋_GB2312" w:cs="Times New Roman"/>
          <w:kern w:val="2"/>
          <w:sz w:val="32"/>
          <w:szCs w:val="32"/>
          <w:highlight w:val="none"/>
          <w:lang w:val="en-US" w:eastAsia="zh-CN" w:bidi="ar-SA"/>
        </w:rPr>
        <w:t>。</w:t>
      </w:r>
    </w:p>
    <w:p>
      <w:pPr>
        <w:wordWrap w:val="0"/>
        <w:spacing w:line="600" w:lineRule="exact"/>
        <w:ind w:firstLine="640" w:firstLineChars="200"/>
        <w:rPr>
          <w:rFonts w:hint="eastAsia" w:ascii="黑体" w:hAnsi="黑体" w:eastAsia="黑体" w:cs="黑体"/>
          <w:b w:val="0"/>
          <w:bCs w:val="0"/>
          <w:kern w:val="2"/>
          <w:sz w:val="32"/>
          <w:szCs w:val="32"/>
          <w:highlight w:val="none"/>
          <w:lang w:val="en-US" w:eastAsia="zh-CN" w:bidi="ar-SA"/>
        </w:rPr>
      </w:pPr>
      <w:r>
        <w:rPr>
          <w:rFonts w:hint="eastAsia" w:ascii="黑体" w:hAnsi="黑体" w:eastAsia="黑体" w:cs="黑体"/>
          <w:b w:val="0"/>
          <w:bCs w:val="0"/>
          <w:kern w:val="2"/>
          <w:sz w:val="32"/>
          <w:szCs w:val="32"/>
          <w:highlight w:val="none"/>
          <w:lang w:val="en-US" w:eastAsia="zh-CN" w:bidi="ar-SA"/>
        </w:rPr>
        <w:t>三、注销申请</w:t>
      </w:r>
    </w:p>
    <w:p>
      <w:pPr>
        <w:wordWrap w:val="0"/>
        <w:spacing w:line="600" w:lineRule="exact"/>
        <w:ind w:firstLine="640" w:firstLineChars="200"/>
        <w:rPr>
          <w:rFonts w:hint="eastAsia" w:ascii="仿宋_GB2312" w:hAnsi="仿宋_GB2312" w:eastAsia="仿宋_GB2312" w:cs="Times New Roman"/>
          <w:kern w:val="2"/>
          <w:sz w:val="32"/>
          <w:szCs w:val="32"/>
          <w:highlight w:val="none"/>
          <w:lang w:val="en-US" w:eastAsia="zh-CN" w:bidi="ar-SA"/>
        </w:rPr>
      </w:pPr>
      <w:r>
        <w:rPr>
          <w:rFonts w:hint="eastAsia" w:ascii="仿宋_GB2312" w:hAnsi="仿宋_GB2312" w:eastAsia="仿宋_GB2312" w:cs="Times New Roman"/>
          <w:kern w:val="2"/>
          <w:sz w:val="32"/>
          <w:szCs w:val="32"/>
          <w:highlight w:val="none"/>
          <w:lang w:val="en-US" w:eastAsia="zh-CN" w:bidi="ar-SA"/>
        </w:rPr>
        <w:t>1.商事调解组织注销申请表；</w:t>
      </w:r>
    </w:p>
    <w:p>
      <w:pPr>
        <w:wordWrap w:val="0"/>
        <w:spacing w:line="600" w:lineRule="exact"/>
        <w:ind w:firstLine="640" w:firstLineChars="200"/>
        <w:rPr>
          <w:rFonts w:hint="eastAsia" w:ascii="仿宋_GB2312" w:hAnsi="仿宋_GB2312" w:eastAsia="仿宋_GB2312" w:cs="Times New Roman"/>
          <w:kern w:val="2"/>
          <w:sz w:val="32"/>
          <w:szCs w:val="32"/>
          <w:highlight w:val="none"/>
          <w:lang w:val="en-US" w:eastAsia="zh-CN" w:bidi="ar-SA"/>
        </w:rPr>
      </w:pPr>
      <w:r>
        <w:rPr>
          <w:rFonts w:hint="eastAsia" w:ascii="仿宋_GB2312" w:hAnsi="仿宋_GB2312" w:eastAsia="仿宋_GB2312" w:cs="Times New Roman"/>
          <w:kern w:val="2"/>
          <w:sz w:val="32"/>
          <w:szCs w:val="32"/>
          <w:highlight w:val="none"/>
          <w:lang w:val="en-US" w:eastAsia="zh-CN" w:bidi="ar-SA"/>
        </w:rPr>
        <w:t>2.商事调解组织发起人决策机构关于注销的决定或决议；</w:t>
      </w:r>
      <w:r>
        <w:rPr>
          <w:rFonts w:hint="eastAsia" w:ascii="仿宋_GB2312" w:hAnsi="仿宋_GB2312" w:eastAsia="仿宋_GB2312" w:cs="Times New Roman"/>
          <w:kern w:val="2"/>
          <w:sz w:val="32"/>
          <w:szCs w:val="32"/>
          <w:highlight w:val="none"/>
          <w:lang w:val="en-US" w:eastAsia="zh-CN" w:bidi="ar-SA"/>
        </w:rPr>
        <w:br w:type="textWrapping"/>
      </w:r>
      <w:r>
        <w:rPr>
          <w:rFonts w:hint="eastAsia" w:ascii="仿宋_GB2312" w:hAnsi="仿宋_GB2312" w:eastAsia="仿宋_GB2312" w:cs="Times New Roman"/>
          <w:kern w:val="2"/>
          <w:sz w:val="32"/>
          <w:szCs w:val="32"/>
          <w:highlight w:val="none"/>
          <w:lang w:val="en-US" w:eastAsia="zh-CN" w:bidi="ar-SA"/>
        </w:rPr>
        <w:t>　　3.清算报告；</w:t>
      </w:r>
      <w:r>
        <w:rPr>
          <w:rFonts w:hint="eastAsia" w:ascii="仿宋_GB2312" w:hAnsi="仿宋_GB2312" w:eastAsia="仿宋_GB2312" w:cs="Times New Roman"/>
          <w:kern w:val="2"/>
          <w:sz w:val="32"/>
          <w:szCs w:val="32"/>
          <w:highlight w:val="none"/>
          <w:lang w:val="en-US" w:eastAsia="zh-CN" w:bidi="ar-SA"/>
        </w:rPr>
        <w:br w:type="textWrapping"/>
      </w:r>
      <w:r>
        <w:rPr>
          <w:rFonts w:hint="eastAsia" w:ascii="仿宋_GB2312" w:hAnsi="仿宋_GB2312" w:eastAsia="仿宋_GB2312" w:cs="Times New Roman"/>
          <w:kern w:val="2"/>
          <w:sz w:val="32"/>
          <w:szCs w:val="32"/>
          <w:highlight w:val="none"/>
          <w:lang w:val="en-US" w:eastAsia="zh-CN" w:bidi="ar-SA"/>
        </w:rPr>
        <w:t>　　4.社会公告证明；</w:t>
      </w:r>
      <w:r>
        <w:rPr>
          <w:rFonts w:hint="eastAsia" w:ascii="仿宋_GB2312" w:hAnsi="仿宋_GB2312" w:eastAsia="仿宋_GB2312" w:cs="Times New Roman"/>
          <w:kern w:val="2"/>
          <w:sz w:val="32"/>
          <w:szCs w:val="32"/>
          <w:highlight w:val="none"/>
          <w:lang w:val="en-US" w:eastAsia="zh-CN" w:bidi="ar-SA"/>
        </w:rPr>
        <w:br w:type="textWrapping"/>
      </w:r>
      <w:r>
        <w:rPr>
          <w:rFonts w:hint="eastAsia" w:ascii="仿宋_GB2312" w:hAnsi="仿宋_GB2312" w:eastAsia="仿宋_GB2312" w:cs="Times New Roman"/>
          <w:kern w:val="2"/>
          <w:sz w:val="32"/>
          <w:szCs w:val="32"/>
          <w:highlight w:val="none"/>
          <w:lang w:val="en-US" w:eastAsia="zh-CN" w:bidi="ar-SA"/>
        </w:rPr>
        <w:t>　　5.税务登记注销证明；</w:t>
      </w:r>
      <w:r>
        <w:rPr>
          <w:rFonts w:hint="eastAsia" w:ascii="仿宋_GB2312" w:hAnsi="仿宋_GB2312" w:eastAsia="仿宋_GB2312" w:cs="Times New Roman"/>
          <w:kern w:val="2"/>
          <w:sz w:val="32"/>
          <w:szCs w:val="32"/>
          <w:highlight w:val="none"/>
          <w:lang w:val="en-US" w:eastAsia="zh-CN" w:bidi="ar-SA"/>
        </w:rPr>
        <w:br w:type="textWrapping"/>
      </w:r>
      <w:r>
        <w:rPr>
          <w:rFonts w:hint="eastAsia" w:ascii="仿宋_GB2312" w:hAnsi="仿宋_GB2312" w:eastAsia="仿宋_GB2312" w:cs="Times New Roman"/>
          <w:kern w:val="2"/>
          <w:sz w:val="32"/>
          <w:szCs w:val="32"/>
          <w:highlight w:val="none"/>
          <w:lang w:val="en-US" w:eastAsia="zh-CN" w:bidi="ar-SA"/>
        </w:rPr>
        <w:t>　　6.银行账户注销证明；</w:t>
      </w:r>
      <w:r>
        <w:rPr>
          <w:rFonts w:hint="eastAsia" w:ascii="仿宋_GB2312" w:hAnsi="仿宋_GB2312" w:eastAsia="仿宋_GB2312" w:cs="Times New Roman"/>
          <w:kern w:val="2"/>
          <w:sz w:val="32"/>
          <w:szCs w:val="32"/>
          <w:highlight w:val="none"/>
          <w:lang w:val="en-US" w:eastAsia="zh-CN" w:bidi="ar-SA"/>
        </w:rPr>
        <w:br w:type="textWrapping"/>
      </w:r>
      <w:r>
        <w:rPr>
          <w:rFonts w:hint="eastAsia" w:ascii="仿宋_GB2312" w:hAnsi="仿宋_GB2312" w:eastAsia="仿宋_GB2312" w:cs="Times New Roman"/>
          <w:kern w:val="2"/>
          <w:sz w:val="32"/>
          <w:szCs w:val="32"/>
          <w:highlight w:val="none"/>
          <w:lang w:val="en-US" w:eastAsia="zh-CN" w:bidi="ar-SA"/>
        </w:rPr>
        <w:t>　  7.负责人、商事调解员、专职工作人员解除聘用关系等材料；</w:t>
      </w:r>
    </w:p>
    <w:p>
      <w:pPr>
        <w:wordWrap w:val="0"/>
        <w:spacing w:line="600" w:lineRule="exact"/>
        <w:ind w:firstLine="640" w:firstLineChars="200"/>
        <w:rPr>
          <w:rFonts w:hint="eastAsia" w:ascii="黑体" w:hAnsi="黑体" w:eastAsia="黑体" w:cs="黑体"/>
          <w:b w:val="0"/>
          <w:bCs w:val="0"/>
          <w:color w:val="auto"/>
          <w:kern w:val="2"/>
          <w:sz w:val="32"/>
          <w:szCs w:val="32"/>
          <w:highlight w:val="none"/>
          <w:lang w:val="en-US" w:eastAsia="zh-CN" w:bidi="ar-SA"/>
        </w:rPr>
      </w:pPr>
      <w:r>
        <w:rPr>
          <w:rFonts w:hint="eastAsia" w:ascii="仿宋_GB2312" w:hAnsi="仿宋_GB2312" w:eastAsia="仿宋_GB2312" w:cs="Times New Roman"/>
          <w:kern w:val="2"/>
          <w:sz w:val="32"/>
          <w:szCs w:val="32"/>
          <w:highlight w:val="none"/>
          <w:lang w:val="en-US" w:eastAsia="zh-CN" w:bidi="ar-SA"/>
        </w:rPr>
        <w:t>8.商事调解组织执业证书。</w:t>
      </w:r>
      <w:r>
        <w:rPr>
          <w:rFonts w:hint="eastAsia" w:ascii="仿宋_GB2312" w:hAnsi="仿宋_GB2312" w:eastAsia="仿宋_GB2312" w:cs="Times New Roman"/>
          <w:kern w:val="2"/>
          <w:sz w:val="32"/>
          <w:szCs w:val="32"/>
          <w:highlight w:val="none"/>
          <w:lang w:val="en-US" w:eastAsia="zh-CN" w:bidi="ar-SA"/>
        </w:rPr>
        <w:br w:type="textWrapping"/>
      </w:r>
      <w:r>
        <w:rPr>
          <w:rFonts w:hint="eastAsia" w:ascii="仿宋_GB2312" w:hAnsi="仿宋_GB2312" w:eastAsia="仿宋_GB2312" w:cs="Times New Roman"/>
          <w:kern w:val="2"/>
          <w:sz w:val="32"/>
          <w:szCs w:val="32"/>
          <w:highlight w:val="none"/>
          <w:lang w:val="en-US" w:eastAsia="zh-CN" w:bidi="ar-SA"/>
        </w:rPr>
        <w:t xml:space="preserve">    </w:t>
      </w:r>
      <w:r>
        <w:rPr>
          <w:rFonts w:hint="eastAsia" w:ascii="黑体" w:hAnsi="黑体" w:eastAsia="黑体" w:cs="黑体"/>
          <w:b w:val="0"/>
          <w:bCs w:val="0"/>
          <w:color w:val="auto"/>
          <w:kern w:val="2"/>
          <w:sz w:val="32"/>
          <w:szCs w:val="32"/>
          <w:highlight w:val="none"/>
          <w:lang w:val="en-US" w:eastAsia="zh-CN" w:bidi="ar-SA"/>
        </w:rPr>
        <w:t>四、</w:t>
      </w:r>
      <w:r>
        <w:rPr>
          <w:rFonts w:hint="default" w:ascii="黑体" w:hAnsi="黑体" w:eastAsia="黑体" w:cs="黑体"/>
          <w:b w:val="0"/>
          <w:bCs w:val="0"/>
          <w:color w:val="auto"/>
          <w:kern w:val="2"/>
          <w:sz w:val="32"/>
          <w:szCs w:val="32"/>
          <w:highlight w:val="none"/>
          <w:lang w:val="en" w:eastAsia="zh-CN" w:bidi="ar-SA"/>
        </w:rPr>
        <w:t>境外调解员</w:t>
      </w:r>
      <w:r>
        <w:rPr>
          <w:rFonts w:hint="eastAsia" w:ascii="黑体" w:hAnsi="黑体" w:eastAsia="黑体" w:cs="黑体"/>
          <w:b w:val="0"/>
          <w:bCs w:val="0"/>
          <w:color w:val="auto"/>
          <w:kern w:val="2"/>
          <w:sz w:val="32"/>
          <w:szCs w:val="32"/>
          <w:highlight w:val="none"/>
          <w:lang w:val="en-US" w:eastAsia="zh-CN" w:bidi="ar-SA"/>
        </w:rPr>
        <w:t>备案事项</w:t>
      </w:r>
    </w:p>
    <w:p>
      <w:pPr>
        <w:wordWrap w:val="0"/>
        <w:spacing w:line="600" w:lineRule="exact"/>
        <w:ind w:firstLine="640" w:firstLineChars="200"/>
        <w:rPr>
          <w:rFonts w:hint="eastAsia" w:ascii="仿宋_GB2312" w:hAnsi="仿宋_GB2312" w:eastAsia="仿宋_GB2312" w:cs="Times New Roman"/>
          <w:kern w:val="2"/>
          <w:sz w:val="32"/>
          <w:szCs w:val="32"/>
          <w:highlight w:val="none"/>
          <w:lang w:val="en-US" w:eastAsia="zh-CN" w:bidi="ar-SA"/>
        </w:rPr>
      </w:pPr>
      <w:r>
        <w:rPr>
          <w:rFonts w:hint="eastAsia" w:ascii="仿宋_GB2312" w:hAnsi="仿宋_GB2312" w:eastAsia="仿宋_GB2312" w:cs="Times New Roman"/>
          <w:kern w:val="2"/>
          <w:sz w:val="32"/>
          <w:szCs w:val="32"/>
          <w:highlight w:val="none"/>
          <w:lang w:val="en-US" w:eastAsia="zh-CN" w:bidi="ar-SA"/>
        </w:rPr>
        <w:t>1.拟聘任境外人士调解员一览表；</w:t>
      </w:r>
    </w:p>
    <w:p>
      <w:pPr>
        <w:wordWrap w:val="0"/>
        <w:spacing w:line="600" w:lineRule="exact"/>
        <w:ind w:firstLine="640" w:firstLineChars="200"/>
        <w:rPr>
          <w:rFonts w:hint="default" w:ascii="仿宋_GB2312" w:hAnsi="仿宋_GB2312" w:eastAsia="仿宋_GB2312" w:cs="Times New Roman"/>
          <w:kern w:val="2"/>
          <w:sz w:val="32"/>
          <w:szCs w:val="32"/>
          <w:highlight w:val="none"/>
          <w:lang w:val="en-US" w:eastAsia="zh-CN" w:bidi="ar-SA"/>
        </w:rPr>
      </w:pPr>
      <w:r>
        <w:rPr>
          <w:rFonts w:hint="eastAsia" w:ascii="仿宋_GB2312" w:hAnsi="仿宋_GB2312" w:eastAsia="仿宋_GB2312" w:cs="Times New Roman"/>
          <w:kern w:val="2"/>
          <w:sz w:val="32"/>
          <w:szCs w:val="32"/>
          <w:highlight w:val="none"/>
          <w:lang w:val="en-US" w:eastAsia="zh-CN" w:bidi="ar-SA"/>
        </w:rPr>
        <w:t>2.境外人士调解员基本情况表、境外人士有效身份证件；</w:t>
      </w:r>
    </w:p>
    <w:p>
      <w:pPr>
        <w:wordWrap w:val="0"/>
        <w:spacing w:line="600" w:lineRule="exact"/>
        <w:ind w:firstLine="640" w:firstLineChars="200"/>
        <w:rPr>
          <w:rFonts w:hint="eastAsia" w:ascii="仿宋_GB2312" w:hAnsi="仿宋_GB2312" w:eastAsia="仿宋_GB2312" w:cs="Times New Roman"/>
          <w:kern w:val="2"/>
          <w:sz w:val="32"/>
          <w:szCs w:val="32"/>
          <w:highlight w:val="none"/>
          <w:lang w:val="en-US" w:eastAsia="zh-CN" w:bidi="ar-SA"/>
        </w:rPr>
      </w:pPr>
      <w:r>
        <w:rPr>
          <w:rFonts w:hint="eastAsia" w:ascii="仿宋_GB2312" w:hAnsi="仿宋_GB2312" w:eastAsia="仿宋_GB2312" w:cs="Times New Roman"/>
          <w:kern w:val="2"/>
          <w:sz w:val="32"/>
          <w:szCs w:val="32"/>
          <w:highlight w:val="none"/>
          <w:lang w:val="en-US" w:eastAsia="zh-CN" w:bidi="ar-SA"/>
        </w:rPr>
        <w:t>3.境外人士调解员具有专业影响力和公信力材料。</w:t>
      </w:r>
    </w:p>
    <w:p>
      <w:pPr>
        <w:wordWrap w:val="0"/>
        <w:spacing w:line="600" w:lineRule="exact"/>
        <w:ind w:firstLine="640" w:firstLineChars="200"/>
        <w:rPr>
          <w:rFonts w:hint="eastAsia" w:ascii="黑体" w:hAnsi="黑体" w:eastAsia="黑体" w:cs="黑体"/>
          <w:b w:val="0"/>
          <w:bCs w:val="0"/>
          <w:kern w:val="2"/>
          <w:sz w:val="32"/>
          <w:szCs w:val="32"/>
          <w:highlight w:val="none"/>
          <w:lang w:val="en-US" w:eastAsia="zh-CN" w:bidi="ar-SA"/>
        </w:rPr>
      </w:pPr>
      <w:r>
        <w:rPr>
          <w:rFonts w:hint="eastAsia" w:ascii="黑体" w:hAnsi="黑体" w:eastAsia="黑体" w:cs="黑体"/>
          <w:b w:val="0"/>
          <w:bCs w:val="0"/>
          <w:kern w:val="2"/>
          <w:sz w:val="32"/>
          <w:szCs w:val="32"/>
          <w:highlight w:val="none"/>
          <w:lang w:val="en-US" w:eastAsia="zh-CN" w:bidi="ar-SA"/>
        </w:rPr>
        <w:t>五、执业证书补发与换发</w:t>
      </w:r>
    </w:p>
    <w:p>
      <w:pPr>
        <w:wordWrap w:val="0"/>
        <w:spacing w:line="600" w:lineRule="exact"/>
        <w:ind w:firstLine="640" w:firstLineChars="200"/>
        <w:rPr>
          <w:rFonts w:hint="eastAsia" w:ascii="仿宋_GB2312" w:hAnsi="仿宋_GB2312" w:eastAsia="仿宋_GB2312" w:cs="Times New Roman"/>
          <w:kern w:val="2"/>
          <w:sz w:val="32"/>
          <w:szCs w:val="32"/>
          <w:highlight w:val="none"/>
          <w:lang w:val="en-US" w:eastAsia="zh-CN" w:bidi="ar-SA"/>
        </w:rPr>
      </w:pPr>
      <w:r>
        <w:rPr>
          <w:rFonts w:hint="eastAsia" w:ascii="仿宋_GB2312" w:hAnsi="仿宋_GB2312" w:eastAsia="仿宋_GB2312" w:cs="Times New Roman"/>
          <w:kern w:val="2"/>
          <w:sz w:val="32"/>
          <w:szCs w:val="32"/>
          <w:highlight w:val="none"/>
          <w:lang w:val="en-US" w:eastAsia="zh-CN" w:bidi="ar-SA"/>
        </w:rPr>
        <w:t>1.补发（换发）商事调解组织执业证书申请表；</w:t>
      </w:r>
      <w:r>
        <w:rPr>
          <w:rFonts w:hint="eastAsia" w:ascii="仿宋_GB2312" w:hAnsi="仿宋_GB2312" w:eastAsia="仿宋_GB2312" w:cs="Times New Roman"/>
          <w:kern w:val="2"/>
          <w:sz w:val="32"/>
          <w:szCs w:val="32"/>
          <w:highlight w:val="none"/>
          <w:lang w:val="en-US" w:eastAsia="zh-CN" w:bidi="ar-SA"/>
        </w:rPr>
        <w:br w:type="textWrapping"/>
      </w:r>
      <w:r>
        <w:rPr>
          <w:rFonts w:hint="eastAsia" w:ascii="仿宋_GB2312" w:hAnsi="仿宋_GB2312" w:eastAsia="仿宋_GB2312" w:cs="Times New Roman"/>
          <w:kern w:val="2"/>
          <w:sz w:val="32"/>
          <w:szCs w:val="32"/>
          <w:highlight w:val="none"/>
          <w:lang w:val="en-US" w:eastAsia="zh-CN" w:bidi="ar-SA"/>
        </w:rPr>
        <w:t>　　2.证书因损毁申请换发的，提交破损的原件；证书遗失的，提交刊登遗失声明的</w:t>
      </w:r>
      <w:bookmarkStart w:id="0" w:name="_GoBack"/>
      <w:bookmarkEnd w:id="0"/>
      <w:r>
        <w:rPr>
          <w:rFonts w:hint="eastAsia" w:ascii="仿宋_GB2312" w:hAnsi="仿宋_GB2312" w:eastAsia="仿宋_GB2312" w:cs="Times New Roman"/>
          <w:kern w:val="2"/>
          <w:sz w:val="32"/>
          <w:szCs w:val="32"/>
          <w:highlight w:val="none"/>
          <w:lang w:val="en-US" w:eastAsia="zh-CN" w:bidi="ar-SA"/>
        </w:rPr>
        <w:t>材料。</w:t>
      </w:r>
      <w:r>
        <w:rPr>
          <w:rFonts w:hint="eastAsia" w:ascii="仿宋_GB2312" w:hAnsi="仿宋_GB2312" w:eastAsia="仿宋_GB2312" w:cs="Times New Roman"/>
          <w:kern w:val="2"/>
          <w:sz w:val="32"/>
          <w:szCs w:val="32"/>
          <w:highlight w:val="none"/>
          <w:lang w:val="en-US" w:eastAsia="zh-CN" w:bidi="ar-SA"/>
        </w:rPr>
        <w:br w:type="textWrapping"/>
      </w:r>
    </w:p>
    <w:p>
      <w:pPr>
        <w:pStyle w:val="2"/>
        <w:rPr>
          <w:rFonts w:hint="eastAsia" w:ascii="仿宋_GB2312" w:hAnsi="仿宋_GB2312" w:eastAsia="仿宋_GB2312" w:cs="Times New Roman"/>
          <w:color w:val="auto"/>
          <w:kern w:val="2"/>
          <w:sz w:val="32"/>
          <w:szCs w:val="32"/>
          <w:highlight w:val="none"/>
          <w:u w:val="none"/>
          <w:lang w:val="en-US" w:eastAsia="zh-CN" w:bidi="ar-SA"/>
        </w:rPr>
      </w:pPr>
    </w:p>
    <w:sectPr>
      <w:footerReference r:id="rId3" w:type="default"/>
      <w:pgSz w:w="11906" w:h="16838"/>
      <w:pgMar w:top="1757" w:right="1531" w:bottom="170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Nimbus Roman No9 L">
    <w:panose1 w:val="00000000000000000000"/>
    <w:charset w:val="00"/>
    <w:family w:val="auto"/>
    <w:pitch w:val="default"/>
    <w:sig w:usb0="00000000" w:usb1="00000000" w:usb2="00000000" w:usb3="00000000" w:csb0="00000000" w:csb1="00000000"/>
  </w:font>
  <w:font w:name="CESI仿宋-GB18030">
    <w:panose1 w:val="02000500000000000000"/>
    <w:charset w:val="86"/>
    <w:family w:val="auto"/>
    <w:pitch w:val="default"/>
    <w:sig w:usb0="A00002BF" w:usb1="38C7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汉仪细圆B5">
    <w:panose1 w:val="02010600000101010101"/>
    <w:charset w:val="88"/>
    <w:family w:val="auto"/>
    <w:pitch w:val="default"/>
    <w:sig w:usb0="00000001" w:usb1="080E0800" w:usb2="00000002" w:usb3="00000000" w:csb0="001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true"/>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187427"/>
    <w:rsid w:val="001B16FB"/>
    <w:rsid w:val="003675EE"/>
    <w:rsid w:val="015E6884"/>
    <w:rsid w:val="0283796E"/>
    <w:rsid w:val="02D21E47"/>
    <w:rsid w:val="02E470E0"/>
    <w:rsid w:val="036A7762"/>
    <w:rsid w:val="03763AA5"/>
    <w:rsid w:val="04597940"/>
    <w:rsid w:val="04B26EEE"/>
    <w:rsid w:val="04CC3487"/>
    <w:rsid w:val="04EB6681"/>
    <w:rsid w:val="0539563E"/>
    <w:rsid w:val="0540404A"/>
    <w:rsid w:val="05B314FE"/>
    <w:rsid w:val="06F40874"/>
    <w:rsid w:val="074B354B"/>
    <w:rsid w:val="091D1DA1"/>
    <w:rsid w:val="09DE7A41"/>
    <w:rsid w:val="0BEC3656"/>
    <w:rsid w:val="0C765ED2"/>
    <w:rsid w:val="0D2928B3"/>
    <w:rsid w:val="0D6D62C2"/>
    <w:rsid w:val="0DCA3598"/>
    <w:rsid w:val="0EA35638"/>
    <w:rsid w:val="0F5662C3"/>
    <w:rsid w:val="0F976A14"/>
    <w:rsid w:val="10DF0E3F"/>
    <w:rsid w:val="10F57B36"/>
    <w:rsid w:val="12A609AF"/>
    <w:rsid w:val="13C72D3C"/>
    <w:rsid w:val="15A0143E"/>
    <w:rsid w:val="174B60EF"/>
    <w:rsid w:val="1780406E"/>
    <w:rsid w:val="182F01A3"/>
    <w:rsid w:val="18794778"/>
    <w:rsid w:val="189C04ED"/>
    <w:rsid w:val="1B1D6199"/>
    <w:rsid w:val="1B44195B"/>
    <w:rsid w:val="1CC400CA"/>
    <w:rsid w:val="1DFFC2E8"/>
    <w:rsid w:val="1E160900"/>
    <w:rsid w:val="1E5207E3"/>
    <w:rsid w:val="1EB6044D"/>
    <w:rsid w:val="1F085C9D"/>
    <w:rsid w:val="1FF02D05"/>
    <w:rsid w:val="1FFB0FBF"/>
    <w:rsid w:val="20665917"/>
    <w:rsid w:val="21B8747F"/>
    <w:rsid w:val="21F26E49"/>
    <w:rsid w:val="22F41A48"/>
    <w:rsid w:val="24047AC5"/>
    <w:rsid w:val="25187427"/>
    <w:rsid w:val="265F53DE"/>
    <w:rsid w:val="276E2ACE"/>
    <w:rsid w:val="287E651A"/>
    <w:rsid w:val="289F7730"/>
    <w:rsid w:val="28F45255"/>
    <w:rsid w:val="29467F8D"/>
    <w:rsid w:val="2952510D"/>
    <w:rsid w:val="29DB1521"/>
    <w:rsid w:val="2BA900BB"/>
    <w:rsid w:val="2BCF662B"/>
    <w:rsid w:val="2C472C91"/>
    <w:rsid w:val="2DD6761F"/>
    <w:rsid w:val="2EF6684C"/>
    <w:rsid w:val="30AE3EC3"/>
    <w:rsid w:val="321626E0"/>
    <w:rsid w:val="327411B4"/>
    <w:rsid w:val="32AD5044"/>
    <w:rsid w:val="33122EA7"/>
    <w:rsid w:val="336802DF"/>
    <w:rsid w:val="3376201F"/>
    <w:rsid w:val="33A32F48"/>
    <w:rsid w:val="33C06765"/>
    <w:rsid w:val="369B1405"/>
    <w:rsid w:val="36CF8D21"/>
    <w:rsid w:val="37F80854"/>
    <w:rsid w:val="388342AC"/>
    <w:rsid w:val="394A2F88"/>
    <w:rsid w:val="39DCC5BA"/>
    <w:rsid w:val="3AFD61EB"/>
    <w:rsid w:val="3B77509E"/>
    <w:rsid w:val="3BB05953"/>
    <w:rsid w:val="3BCFC5B5"/>
    <w:rsid w:val="3BF3F973"/>
    <w:rsid w:val="3D77128F"/>
    <w:rsid w:val="3E331CE0"/>
    <w:rsid w:val="3EEB35CD"/>
    <w:rsid w:val="3EFFB256"/>
    <w:rsid w:val="3F4F2348"/>
    <w:rsid w:val="3FDD65EB"/>
    <w:rsid w:val="3FFE3893"/>
    <w:rsid w:val="40033D52"/>
    <w:rsid w:val="406F777F"/>
    <w:rsid w:val="40DF6981"/>
    <w:rsid w:val="41087067"/>
    <w:rsid w:val="41ED20A3"/>
    <w:rsid w:val="42102B0B"/>
    <w:rsid w:val="42572A68"/>
    <w:rsid w:val="437120AF"/>
    <w:rsid w:val="4376670D"/>
    <w:rsid w:val="45B136E4"/>
    <w:rsid w:val="461850BA"/>
    <w:rsid w:val="468A06A0"/>
    <w:rsid w:val="48DA576E"/>
    <w:rsid w:val="4AC06D1D"/>
    <w:rsid w:val="4AFD6112"/>
    <w:rsid w:val="4B9366F7"/>
    <w:rsid w:val="4C5950B5"/>
    <w:rsid w:val="4C6D6041"/>
    <w:rsid w:val="4CDF29E7"/>
    <w:rsid w:val="4D4E04F7"/>
    <w:rsid w:val="4E9D28BF"/>
    <w:rsid w:val="4EB96475"/>
    <w:rsid w:val="4EBF3823"/>
    <w:rsid w:val="50B92F96"/>
    <w:rsid w:val="50CE7A88"/>
    <w:rsid w:val="51186838"/>
    <w:rsid w:val="51B40E0B"/>
    <w:rsid w:val="52687572"/>
    <w:rsid w:val="52855CAD"/>
    <w:rsid w:val="55486D1A"/>
    <w:rsid w:val="55BA1450"/>
    <w:rsid w:val="57315AD3"/>
    <w:rsid w:val="57B56B74"/>
    <w:rsid w:val="586846BF"/>
    <w:rsid w:val="58AB533F"/>
    <w:rsid w:val="58AD23DB"/>
    <w:rsid w:val="58C7B9C6"/>
    <w:rsid w:val="5A6C60F1"/>
    <w:rsid w:val="5B5D7001"/>
    <w:rsid w:val="5BD963A8"/>
    <w:rsid w:val="5C21299A"/>
    <w:rsid w:val="5D7F78C3"/>
    <w:rsid w:val="5D9B5A4A"/>
    <w:rsid w:val="5DFF84B6"/>
    <w:rsid w:val="5E0D0017"/>
    <w:rsid w:val="5E361A1F"/>
    <w:rsid w:val="5E440658"/>
    <w:rsid w:val="5EBE3041"/>
    <w:rsid w:val="5FC76FA1"/>
    <w:rsid w:val="5FFD2DBA"/>
    <w:rsid w:val="62DF0E0D"/>
    <w:rsid w:val="63A02FE4"/>
    <w:rsid w:val="63FD0D0E"/>
    <w:rsid w:val="674E0897"/>
    <w:rsid w:val="698A568D"/>
    <w:rsid w:val="6B160A7F"/>
    <w:rsid w:val="6B1C13D7"/>
    <w:rsid w:val="6BAE3F5B"/>
    <w:rsid w:val="6BE75945"/>
    <w:rsid w:val="6C122F6D"/>
    <w:rsid w:val="6C931290"/>
    <w:rsid w:val="6CC34B2C"/>
    <w:rsid w:val="6DA56120"/>
    <w:rsid w:val="6E874971"/>
    <w:rsid w:val="6E987A38"/>
    <w:rsid w:val="6F5558EE"/>
    <w:rsid w:val="72D20652"/>
    <w:rsid w:val="740A18FE"/>
    <w:rsid w:val="741D5B67"/>
    <w:rsid w:val="74AB15FF"/>
    <w:rsid w:val="74CC21AE"/>
    <w:rsid w:val="74EF16AC"/>
    <w:rsid w:val="759D091B"/>
    <w:rsid w:val="75FB1164"/>
    <w:rsid w:val="79450781"/>
    <w:rsid w:val="79E92285"/>
    <w:rsid w:val="79E922C5"/>
    <w:rsid w:val="7A22512D"/>
    <w:rsid w:val="7A4AC68B"/>
    <w:rsid w:val="7AAF67FA"/>
    <w:rsid w:val="7AC76CEC"/>
    <w:rsid w:val="7ACE5662"/>
    <w:rsid w:val="7BFBA8A3"/>
    <w:rsid w:val="7C8141C6"/>
    <w:rsid w:val="7D824D38"/>
    <w:rsid w:val="7EFD3D42"/>
    <w:rsid w:val="7FAAB58C"/>
    <w:rsid w:val="7FC5B01B"/>
    <w:rsid w:val="7FED1ADC"/>
    <w:rsid w:val="9F763F4C"/>
    <w:rsid w:val="ABBF790A"/>
    <w:rsid w:val="AFE9CCB7"/>
    <w:rsid w:val="BFBF8DAD"/>
    <w:rsid w:val="BFF75F5E"/>
    <w:rsid w:val="C7B7DF50"/>
    <w:rsid w:val="CB7D6125"/>
    <w:rsid w:val="D2FE3DD7"/>
    <w:rsid w:val="DDFEA5D3"/>
    <w:rsid w:val="DEEF73D0"/>
    <w:rsid w:val="DEF57B47"/>
    <w:rsid w:val="DF9B1E86"/>
    <w:rsid w:val="E3FF1921"/>
    <w:rsid w:val="E5FB8D30"/>
    <w:rsid w:val="EBFE231B"/>
    <w:rsid w:val="EF6C0EB5"/>
    <w:rsid w:val="EFB596DF"/>
    <w:rsid w:val="F07B3619"/>
    <w:rsid w:val="F56FA94A"/>
    <w:rsid w:val="F5F717B6"/>
    <w:rsid w:val="F77E3C26"/>
    <w:rsid w:val="F9477A4E"/>
    <w:rsid w:val="FBAF4B44"/>
    <w:rsid w:val="FCBD95BB"/>
    <w:rsid w:val="FCDB7634"/>
    <w:rsid w:val="FD1D340F"/>
    <w:rsid w:val="FDEFD677"/>
    <w:rsid w:val="FFDF3A16"/>
    <w:rsid w:val="FFFFB6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sz w:val="21"/>
      <w:szCs w:val="22"/>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qFormat/>
    <w:uiPriority w:val="0"/>
    <w:pPr>
      <w:widowControl w:val="0"/>
      <w:ind w:firstLine="420" w:firstLineChars="200"/>
      <w:jc w:val="both"/>
    </w:pPr>
    <w:rPr>
      <w:rFonts w:ascii="Times New Roman" w:hAnsi="Times New Roman" w:eastAsia="宋体" w:cs="Times New Roman"/>
      <w:kern w:val="2"/>
      <w:sz w:val="21"/>
      <w:szCs w:val="24"/>
      <w:lang w:val="en-US" w:eastAsia="zh-CN"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4381</Words>
  <Characters>4415</Characters>
  <Lines>0</Lines>
  <Paragraphs>0</Paragraphs>
  <TotalTime>7</TotalTime>
  <ScaleCrop>false</ScaleCrop>
  <LinksUpToDate>false</LinksUpToDate>
  <CharactersWithSpaces>4534</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2026-04-19T09:05:00Z</dcterms:created>
  <dc:creator>余天尧</dc:creator>
  <cp:lastModifiedBy>user</cp:lastModifiedBy>
  <cp:lastPrinted>2026-08-08T08:28:00Z</cp:lastPrinted>
  <dcterms:modified xsi:type="dcterms:W3CDTF">2026-08-17T09:44:53Z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C7E56369AB764229BB72A54CF4D1A649_13</vt:lpwstr>
  </property>
  <property fmtid="{D5CDD505-2E9C-101B-9397-08002B2CF9AE}" pid="4" name="KSOTemplateDocerSaveRecord">
    <vt:lpwstr>eyJoZGlkIjoiZWQyMWNlZjcwNWUzOWM1M2NlMmRkN2ZkNTU4MDM3MzIiLCJ1c2VySWQiOiIyNzAzNjU1MTEifQ==</vt:lpwstr>
  </property>
</Properties>
</file>