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467DE" w:rsidRPr="008A774E" w:rsidRDefault="00A467DE" w:rsidP="008A774E">
      <w:pPr>
        <w:spacing w:line="580" w:lineRule="exact"/>
        <w:ind w:firstLine="859"/>
        <w:jc w:val="center"/>
        <w:rPr>
          <w:rFonts w:asciiTheme="majorEastAsia" w:eastAsiaTheme="majorEastAsia" w:hAnsiTheme="majorEastAsia" w:cs="方正小标宋_GBK"/>
          <w:b/>
          <w:spacing w:val="-6"/>
          <w:sz w:val="44"/>
          <w:szCs w:val="44"/>
        </w:rPr>
      </w:pPr>
      <w:r w:rsidRPr="008A774E">
        <w:rPr>
          <w:rFonts w:asciiTheme="majorEastAsia" w:eastAsiaTheme="majorEastAsia" w:hAnsiTheme="majorEastAsia" w:cs="方正小标宋_GBK" w:hint="eastAsia"/>
          <w:b/>
          <w:spacing w:val="-6"/>
          <w:sz w:val="44"/>
          <w:szCs w:val="44"/>
        </w:rPr>
        <w:t>江苏省工业企业安全风险报告规定</w:t>
      </w:r>
    </w:p>
    <w:p w:rsidR="00A467DE" w:rsidRPr="008A774E" w:rsidRDefault="00A467DE" w:rsidP="00A467DE">
      <w:pPr>
        <w:spacing w:line="580" w:lineRule="exact"/>
        <w:ind w:firstLine="616"/>
        <w:jc w:val="center"/>
        <w:rPr>
          <w:rFonts w:ascii="仿宋" w:eastAsia="仿宋" w:hAnsi="仿宋" w:cs="方正楷体_GBK"/>
          <w:spacing w:val="-6"/>
        </w:rPr>
      </w:pPr>
      <w:r w:rsidRPr="008A774E">
        <w:rPr>
          <w:rFonts w:ascii="仿宋" w:eastAsia="仿宋" w:hAnsi="仿宋" w:cs="方正楷体_GBK" w:hint="eastAsia"/>
          <w:spacing w:val="-6"/>
        </w:rPr>
        <w:t>（第一次征求意见稿）</w:t>
      </w:r>
    </w:p>
    <w:p w:rsidR="00A467DE" w:rsidRPr="008A774E" w:rsidRDefault="00A467DE" w:rsidP="00A467DE">
      <w:pPr>
        <w:spacing w:line="580" w:lineRule="exact"/>
        <w:rPr>
          <w:rFonts w:ascii="仿宋" w:eastAsia="仿宋" w:hAnsi="仿宋"/>
        </w:rPr>
      </w:pPr>
    </w:p>
    <w:p w:rsidR="00A467DE" w:rsidRPr="008A774E" w:rsidRDefault="00A467DE" w:rsidP="00A467DE">
      <w:pPr>
        <w:spacing w:line="580" w:lineRule="exact"/>
        <w:jc w:val="center"/>
        <w:rPr>
          <w:rFonts w:ascii="仿宋" w:eastAsia="仿宋" w:hAnsi="仿宋" w:cs="方正楷体_GBK"/>
        </w:rPr>
      </w:pPr>
      <w:r w:rsidRPr="008A774E">
        <w:rPr>
          <w:rFonts w:ascii="仿宋" w:eastAsia="仿宋" w:hAnsi="仿宋" w:cs="方正楷体_GBK" w:hint="eastAsia"/>
        </w:rPr>
        <w:t>第一章  总  则</w:t>
      </w:r>
    </w:p>
    <w:p w:rsidR="00A467DE" w:rsidRPr="008A774E" w:rsidRDefault="00A467DE" w:rsidP="00A467DE">
      <w:pPr>
        <w:spacing w:line="580" w:lineRule="exact"/>
        <w:rPr>
          <w:rFonts w:ascii="仿宋" w:eastAsia="仿宋" w:hAnsi="仿宋"/>
        </w:rPr>
      </w:pP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第一条  </w:t>
      </w:r>
      <w:r w:rsidRPr="008A774E">
        <w:rPr>
          <w:rFonts w:ascii="仿宋" w:eastAsia="仿宋" w:hAnsi="仿宋" w:hint="eastAsia"/>
        </w:rPr>
        <w:t>为了加强和规范安全风险辨识管控和报告工作，推动工业企业落实安全生产主体责任，防范化解安全风险，根据《中华人民共和国安全生产法》《江苏省安全生产条例》等法律法规，结合本省实际，制定本规定。</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第二条  </w:t>
      </w:r>
      <w:r w:rsidRPr="008A774E">
        <w:rPr>
          <w:rFonts w:ascii="仿宋" w:eastAsia="仿宋" w:hAnsi="仿宋" w:hint="eastAsia"/>
        </w:rPr>
        <w:t>本省行政区域内的非煤矿山、化工、医药、冶金、有色、建材、机械、轻工、纺织、烟草等行业工业企业以及带储存设施的危险化学品经营企业（以下统称企业）的安全风险辨识管控和报告及其应急管理部门的监督管理，适用本规定。</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第三条  </w:t>
      </w:r>
      <w:r w:rsidRPr="008A774E">
        <w:rPr>
          <w:rFonts w:ascii="仿宋" w:eastAsia="仿宋" w:hAnsi="仿宋" w:hint="eastAsia"/>
        </w:rPr>
        <w:t>按照企业在生产经营过程中发生生产安全事故的可能性及其后果的严重程度，安全风险从高到低划分为重大安全风险、较大安全风险、一般安全风险和低安全风险四个级别。其中，较大安全风险和重大安全风险统称为较大以上安全风险。</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较大以上安全风险实行企业定期报告制度。</w:t>
      </w:r>
    </w:p>
    <w:p w:rsidR="00A467DE" w:rsidRPr="008A774E" w:rsidRDefault="00A467DE" w:rsidP="00A467DE">
      <w:pPr>
        <w:spacing w:line="600" w:lineRule="exact"/>
        <w:rPr>
          <w:rFonts w:ascii="仿宋" w:eastAsia="仿宋" w:hAnsi="仿宋"/>
        </w:rPr>
      </w:pPr>
      <w:r w:rsidRPr="008A774E">
        <w:rPr>
          <w:rFonts w:ascii="仿宋" w:eastAsia="仿宋" w:hAnsi="仿宋" w:cs="方正楷体_GBK" w:hint="eastAsia"/>
        </w:rPr>
        <w:t xml:space="preserve">第四条  </w:t>
      </w:r>
      <w:r w:rsidRPr="008A774E">
        <w:rPr>
          <w:rFonts w:ascii="仿宋" w:eastAsia="仿宋" w:hAnsi="仿宋" w:hint="eastAsia"/>
        </w:rPr>
        <w:t>企业是安全风险辨识管控和报告的责任主体，应当按照有关法律法规和本规定要求，将安全风险辨识管控</w:t>
      </w:r>
      <w:r w:rsidRPr="008A774E">
        <w:rPr>
          <w:rFonts w:ascii="仿宋" w:eastAsia="仿宋" w:hAnsi="仿宋" w:hint="eastAsia"/>
        </w:rPr>
        <w:lastRenderedPageBreak/>
        <w:t>纳入企业主要负责人安全生产职责和全员安全生产责任制内容，建立健全安全风险管理制度，加强安全风险辨识管控，按照规定向应急管理部门报告较大以上安全风险。</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企业主要负责人是本单位安全风险辨识管控和报告的第一责任人，负责组织并落实安全风险辨识管控和报告工作。</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企业聘请第三方机构从事咨询服务的，安全风险辨识管控和报告的责任仍由企业负责。</w:t>
      </w:r>
    </w:p>
    <w:p w:rsidR="00A467DE" w:rsidRPr="008A774E" w:rsidRDefault="00A467DE" w:rsidP="00A467DE">
      <w:pPr>
        <w:spacing w:line="600" w:lineRule="exact"/>
        <w:rPr>
          <w:rFonts w:ascii="仿宋" w:eastAsia="仿宋" w:hAnsi="仿宋"/>
        </w:rPr>
      </w:pPr>
      <w:r w:rsidRPr="008A774E">
        <w:rPr>
          <w:rFonts w:ascii="仿宋" w:eastAsia="仿宋" w:hAnsi="仿宋" w:cs="方正楷体_GBK" w:hint="eastAsia"/>
        </w:rPr>
        <w:t xml:space="preserve">第五条  </w:t>
      </w:r>
      <w:r w:rsidRPr="008A774E">
        <w:rPr>
          <w:rFonts w:ascii="仿宋" w:eastAsia="仿宋" w:hAnsi="仿宋" w:hint="eastAsia"/>
        </w:rPr>
        <w:t>县级以上人民政府应当加强对本行政区域内安全风险管控工作的领导，建立健全安全风险管控工作监管体系和协调机制，及时解决工作中的重大问题。</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乡镇人民政府以及街道办事处、开发区管理机构等地方人民政府的派出机关，协助上级人民政府有关部门或者按照授权依法履行对企业安全风险辨识管控和报告工作的监督管理职责。</w:t>
      </w:r>
    </w:p>
    <w:p w:rsidR="00A467DE" w:rsidRPr="008A774E" w:rsidRDefault="00A467DE" w:rsidP="00A467DE">
      <w:pPr>
        <w:spacing w:line="600" w:lineRule="exact"/>
        <w:rPr>
          <w:rFonts w:ascii="仿宋" w:eastAsia="仿宋" w:hAnsi="仿宋"/>
        </w:rPr>
      </w:pPr>
      <w:r w:rsidRPr="008A774E">
        <w:rPr>
          <w:rFonts w:ascii="仿宋" w:eastAsia="仿宋" w:hAnsi="仿宋" w:cs="方正楷体_GBK" w:hint="eastAsia"/>
        </w:rPr>
        <w:t xml:space="preserve">第六条  </w:t>
      </w:r>
      <w:r w:rsidRPr="008A774E">
        <w:rPr>
          <w:rFonts w:ascii="仿宋" w:eastAsia="仿宋" w:hAnsi="仿宋" w:hint="eastAsia"/>
        </w:rPr>
        <w:t>省级应急管理部门负责组织指导全省企业安全风险辨识管控和报告工作，加强全省企业安全风险报告信息化建设，组织制定《江苏省工业企业较大以上安全风险目录》（以下简称《安全风险目录》）并适时调整。</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设区的市级、县级应急管理部门按照分级、属地原则，负责对职责范围内企业安全风险辨识管控和报告工作实施监督管理，对企业违反本规定的行为实施行政处罚。</w:t>
      </w:r>
    </w:p>
    <w:p w:rsidR="00A467DE" w:rsidRPr="008A774E" w:rsidRDefault="00A467DE" w:rsidP="00A467DE">
      <w:pPr>
        <w:spacing w:line="600" w:lineRule="exact"/>
        <w:jc w:val="center"/>
        <w:rPr>
          <w:rFonts w:ascii="仿宋" w:eastAsia="仿宋" w:hAnsi="仿宋" w:cs="方正黑体_GBK"/>
        </w:rPr>
      </w:pPr>
    </w:p>
    <w:p w:rsidR="00A467DE" w:rsidRPr="008A774E" w:rsidRDefault="00A467DE" w:rsidP="00A467DE">
      <w:pPr>
        <w:spacing w:line="600" w:lineRule="exact"/>
        <w:jc w:val="center"/>
        <w:rPr>
          <w:rFonts w:ascii="仿宋" w:eastAsia="仿宋" w:hAnsi="仿宋" w:cs="方正楷体_GBK"/>
        </w:rPr>
      </w:pPr>
      <w:r w:rsidRPr="008A774E">
        <w:rPr>
          <w:rFonts w:ascii="仿宋" w:eastAsia="仿宋" w:hAnsi="仿宋" w:cs="方正楷体_GBK" w:hint="eastAsia"/>
        </w:rPr>
        <w:lastRenderedPageBreak/>
        <w:t>第二章  安全风险辨识和管控</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第七条  </w:t>
      </w:r>
      <w:r w:rsidRPr="008A774E">
        <w:rPr>
          <w:rFonts w:ascii="仿宋" w:eastAsia="仿宋" w:hAnsi="仿宋" w:hint="eastAsia"/>
        </w:rPr>
        <w:t>企业应当制定安全风险辨识管控制度，确定开展安全风险辨识评估的方法和程序，明确安全风险分级管控职责分工及其责任制考核奖惩办法。</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第八条  </w:t>
      </w:r>
      <w:r w:rsidRPr="008A774E">
        <w:rPr>
          <w:rFonts w:ascii="仿宋" w:eastAsia="仿宋" w:hAnsi="仿宋" w:hint="eastAsia"/>
        </w:rPr>
        <w:t>企业应当采用符合本单位安全生产实际的辨识评估方法，组织管理、技术、岗位操作等相关人员，对生产工艺、设备设施、作业环境、人员行为和管理体系等方面存在的安全风险进行全面、系统辨识评估，并对照《安全风险目录》，对以下主要安全风险点进行重点排查：</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（一）生产工艺流程；</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（二）主要设备设施及其安全防护；</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（三）涉及易燃易爆、有毒有害危险因素的作业场所；</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（四）有限（受限）空间以及有限（受限）空间作业；</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（五）爆破、吊装、危险场所动火作业、大型检维修等危险作业；</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（六）其他容易发生生产安全事故的主要安全风险点。</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企业按照前款要求开展全面、系统的安全风险辨识评估，每年不少于一次。</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第九条  </w:t>
      </w:r>
      <w:r w:rsidRPr="008A774E">
        <w:rPr>
          <w:rFonts w:ascii="仿宋" w:eastAsia="仿宋" w:hAnsi="仿宋" w:hint="eastAsia"/>
        </w:rPr>
        <w:t>企业辨识出的安全风险，凡是符合《安全风险目录》所列情形的，应当确定为较大以上安全风险。</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根据《安全风险目录》确定的较大以上安全风险，凡是</w:t>
      </w:r>
      <w:r w:rsidRPr="008A774E">
        <w:rPr>
          <w:rFonts w:ascii="仿宋" w:eastAsia="仿宋" w:hAnsi="仿宋" w:hint="eastAsia"/>
        </w:rPr>
        <w:lastRenderedPageBreak/>
        <w:t>发生火灾、爆炸等事故后可能造成10人以上人员死亡的，或者构成一、二级重大危险源的，确定为重大安全风险。重大安全风险以外的，确定为较大安全风险。</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第十条  </w:t>
      </w:r>
      <w:r w:rsidRPr="008A774E">
        <w:rPr>
          <w:rFonts w:ascii="仿宋" w:eastAsia="仿宋" w:hAnsi="仿宋" w:hint="eastAsia"/>
        </w:rPr>
        <w:t>企业按照本规定第九条要求确定较大以上安全风险以后，对辨识出的未列入《安全风险目录》的其他安全风险，可以采用科学适用的方法进行评估，确定安全风险等级。其中经评估确定为较大安全风险或者重大安全风险的，一并纳入较大以上安全风险报告。</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第十一条  </w:t>
      </w:r>
      <w:r w:rsidRPr="008A774E">
        <w:rPr>
          <w:rFonts w:ascii="仿宋" w:eastAsia="仿宋" w:hAnsi="仿宋" w:hint="eastAsia"/>
        </w:rPr>
        <w:t>企业对辨识出的安全风险，应当根据安全风险特点，从组织、技术、管理、应急等方面逐项制定管控措施，按照不同安全风险等级实施分级管控，将安全风险管控责任逐一落实到企业、车间、班组和岗位。</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第十二条  </w:t>
      </w:r>
      <w:r w:rsidRPr="008A774E">
        <w:rPr>
          <w:rFonts w:ascii="仿宋" w:eastAsia="仿宋" w:hAnsi="仿宋" w:hint="eastAsia"/>
        </w:rPr>
        <w:t>企业应当建立安全风险管控清单并持续更新。安全风险管控清单列明安全风险名称、所处位置（场所、部位、环节，以下同）、可能导致的事故类型及其后果、主要管控措施、管控责任部门和责任人。</w:t>
      </w:r>
    </w:p>
    <w:p w:rsidR="00A467DE" w:rsidRPr="008A774E" w:rsidRDefault="00A467DE" w:rsidP="00A467DE">
      <w:pPr>
        <w:spacing w:line="580" w:lineRule="exact"/>
        <w:rPr>
          <w:rFonts w:ascii="仿宋" w:eastAsia="仿宋" w:hAnsi="仿宋"/>
          <w:color w:val="FF0000"/>
        </w:rPr>
      </w:pPr>
      <w:r w:rsidRPr="008A774E">
        <w:rPr>
          <w:rFonts w:ascii="仿宋" w:eastAsia="仿宋" w:hAnsi="仿宋" w:cs="方正楷体_GBK" w:hint="eastAsia"/>
        </w:rPr>
        <w:t xml:space="preserve">第十三条  </w:t>
      </w:r>
      <w:r w:rsidRPr="008A774E">
        <w:rPr>
          <w:rFonts w:ascii="仿宋" w:eastAsia="仿宋" w:hAnsi="仿宋" w:hint="eastAsia"/>
        </w:rPr>
        <w:t>企业应当加强对存在较大以上安全风险的生产系统、作业场所、设备设施、危险岗位的安全风险管控，通过隔离安全风险源、采取技术手段、实施个体防护、设置监控预警设备等针对性措施，回避、降低和监测安全风险。</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鼓励企业利用科技和信息化手段，对较大以上安全风险实施动态监控，提高安全风险管控水平。</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lastRenderedPageBreak/>
        <w:t xml:space="preserve">第十四条  </w:t>
      </w:r>
      <w:r w:rsidRPr="008A774E">
        <w:rPr>
          <w:rFonts w:ascii="仿宋" w:eastAsia="仿宋" w:hAnsi="仿宋" w:hint="eastAsia"/>
        </w:rPr>
        <w:t>企业应当加强对安全风险管控措施落实情况进行经常性检查，防止安全风险管控措施失效、弱化。</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企业主要负责人每季度组织开展的全面安全检查，应当包括对安全风险管控措施落实情况的检查。</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w:t>
      </w:r>
      <w:r w:rsidRPr="008A774E">
        <w:rPr>
          <w:rFonts w:ascii="仿宋" w:eastAsia="仿宋" w:hAnsi="仿宋" w:cs="方正楷体_GBK" w:hint="eastAsia"/>
        </w:rPr>
        <w:t xml:space="preserve"> 第十五条  </w:t>
      </w:r>
      <w:r w:rsidRPr="008A774E">
        <w:rPr>
          <w:rFonts w:ascii="仿宋" w:eastAsia="仿宋" w:hAnsi="仿宋" w:hint="eastAsia"/>
        </w:rPr>
        <w:t>企业将生产经营项目、场所、设备发包或者出租的，依法与承包单位、承租单位签订的安全生产管理协议中应当明确双方安全风险辨识管控职责。</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两个以上企业在同一作业区域内进行生产经营活动，可能危及对方生产安全的，依法签订的安全生产管理协议中应当明确各自的安全风险辨识管控职责和管控措施。</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第十六条  </w:t>
      </w:r>
      <w:r w:rsidRPr="008A774E">
        <w:rPr>
          <w:rFonts w:ascii="仿宋" w:eastAsia="仿宋" w:hAnsi="仿宋" w:hint="eastAsia"/>
        </w:rPr>
        <w:t>企业应当在公示栏中或专门设置安全风险公示栏，公示较大以上安全风险基本情况，内容至少包括：安全风险名称、所处位置、可能导致的事故类型及其后果、管控责任部门和监督举报电话。</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企业应当在存在重大安全风险的区域醒目位置设置安全风险警示牌，标明该区域重大安全风险名称、可能导致的事故类型及其后果、主要管控措施、应急措施和报告方式以及管控责任部门和责任人等内容。</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第十七条  </w:t>
      </w:r>
      <w:r w:rsidRPr="008A774E">
        <w:rPr>
          <w:rFonts w:ascii="仿宋" w:eastAsia="仿宋" w:hAnsi="仿宋" w:hint="eastAsia"/>
        </w:rPr>
        <w:t>企业应当将安全风险管控纳入年度安全生产教育培训计划并组织实施，定期开展安全风险管控知识教育和技能培训，提高全员安全风险管控意识和能力，保证从业人员了解本岗位安全风险基本情况，熟悉安全风险管控措</w:t>
      </w:r>
      <w:r w:rsidRPr="008A774E">
        <w:rPr>
          <w:rFonts w:ascii="仿宋" w:eastAsia="仿宋" w:hAnsi="仿宋" w:hint="eastAsia"/>
        </w:rPr>
        <w:lastRenderedPageBreak/>
        <w:t>施，掌握事故应急处置要点。</w:t>
      </w:r>
    </w:p>
    <w:p w:rsidR="00A467DE" w:rsidRPr="008A774E" w:rsidRDefault="00A467DE" w:rsidP="00A467DE">
      <w:pPr>
        <w:spacing w:line="600" w:lineRule="exact"/>
        <w:rPr>
          <w:rFonts w:ascii="仿宋" w:eastAsia="仿宋" w:hAnsi="仿宋"/>
        </w:rPr>
      </w:pPr>
      <w:r w:rsidRPr="008A774E">
        <w:rPr>
          <w:rFonts w:ascii="仿宋" w:eastAsia="仿宋" w:hAnsi="仿宋" w:cs="方正楷体_GBK" w:hint="eastAsia"/>
        </w:rPr>
        <w:t xml:space="preserve">第十八条  </w:t>
      </w:r>
      <w:r w:rsidRPr="008A774E">
        <w:rPr>
          <w:rFonts w:ascii="仿宋" w:eastAsia="仿宋" w:hAnsi="仿宋" w:hint="eastAsia"/>
        </w:rPr>
        <w:t>有下列情形之一的，企业应当按照本规定第九条、第十条的要求及时组织开展针对性的安全风险辨识评估，确定或者调整安全风险等级，更新安全风险管控清单：</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（一）生产工艺流程、主要设备设施、主要生产物料发生改变的；</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（二）有新建、改建、扩建建设项目的；</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（三）行业领域内发生较大以上生产安全事故或典型生产安全事故，对安全风险有新认知的；</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（四）本单位发生生产安全事故造成人员死亡的；</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（五）《安全风险目录》进行修订调整的；</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（六）法律、法规、标准对安全风险辨识管控有新要求的。</w:t>
      </w:r>
    </w:p>
    <w:p w:rsidR="00A467DE" w:rsidRPr="008A774E" w:rsidRDefault="00A467DE" w:rsidP="00A467DE">
      <w:pPr>
        <w:spacing w:line="600" w:lineRule="exact"/>
        <w:rPr>
          <w:rFonts w:ascii="仿宋" w:eastAsia="仿宋" w:hAnsi="仿宋"/>
        </w:rPr>
      </w:pPr>
      <w:r w:rsidRPr="008A774E">
        <w:rPr>
          <w:rFonts w:ascii="仿宋" w:eastAsia="仿宋" w:hAnsi="仿宋" w:cs="方正楷体_GBK" w:hint="eastAsia"/>
        </w:rPr>
        <w:t xml:space="preserve">第十九条  </w:t>
      </w:r>
      <w:r w:rsidRPr="008A774E">
        <w:rPr>
          <w:rFonts w:ascii="仿宋" w:eastAsia="仿宋" w:hAnsi="仿宋" w:hint="eastAsia"/>
        </w:rPr>
        <w:t>企业应当自主开展安全风险辨识管控工作，做到全员参与。</w:t>
      </w:r>
    </w:p>
    <w:p w:rsidR="00A467DE" w:rsidRPr="008A774E" w:rsidRDefault="00A467DE" w:rsidP="00A467DE">
      <w:pPr>
        <w:spacing w:line="600" w:lineRule="exact"/>
        <w:rPr>
          <w:rFonts w:ascii="仿宋" w:eastAsia="仿宋" w:hAnsi="仿宋"/>
        </w:rPr>
      </w:pPr>
      <w:r w:rsidRPr="008A774E">
        <w:rPr>
          <w:rFonts w:ascii="仿宋" w:eastAsia="仿宋" w:hAnsi="仿宋" w:hint="eastAsia"/>
        </w:rPr>
        <w:t>企业确因安全风险辨识评估能力不足的，可以聘请第三方提供咨询服务，但不得由第三方代替实施安全风险辨识管控，不得由第三方代替进行安全风险报告，不得以任何形式将安全管理责任转嫁给第三方。</w:t>
      </w:r>
    </w:p>
    <w:p w:rsidR="00A467DE" w:rsidRPr="008A774E" w:rsidRDefault="00A467DE" w:rsidP="00A467DE">
      <w:pPr>
        <w:spacing w:line="600" w:lineRule="exact"/>
        <w:rPr>
          <w:rFonts w:ascii="仿宋" w:eastAsia="仿宋" w:hAnsi="仿宋"/>
        </w:rPr>
      </w:pPr>
      <w:r w:rsidRPr="008A774E">
        <w:rPr>
          <w:rFonts w:ascii="仿宋" w:eastAsia="仿宋" w:hAnsi="仿宋" w:cs="方正楷体_GBK" w:hint="eastAsia"/>
        </w:rPr>
        <w:t xml:space="preserve">第二十条  </w:t>
      </w:r>
      <w:r w:rsidRPr="008A774E">
        <w:rPr>
          <w:rFonts w:ascii="仿宋" w:eastAsia="仿宋" w:hAnsi="仿宋" w:hint="eastAsia"/>
        </w:rPr>
        <w:t>企业应当建立专门的安全风险管理档案，内容至少包括：安全风险管理制度，安全风险管控清单，安全风险分布图，安全风险辨识、评估、管控的相关资料，安全</w:t>
      </w:r>
      <w:r w:rsidRPr="008A774E">
        <w:rPr>
          <w:rFonts w:ascii="仿宋" w:eastAsia="仿宋" w:hAnsi="仿宋" w:hint="eastAsia"/>
        </w:rPr>
        <w:lastRenderedPageBreak/>
        <w:t>风险变</w:t>
      </w:r>
      <w:r w:rsidRPr="008A774E">
        <w:rPr>
          <w:rFonts w:ascii="仿宋" w:eastAsia="仿宋" w:hAnsi="仿宋" w:cs="方正黑体_GBK" w:hint="eastAsia"/>
        </w:rPr>
        <w:t>更情况，安全风险报告确认材料。其中，较大以上安全风险的</w:t>
      </w:r>
      <w:r w:rsidRPr="008A774E">
        <w:rPr>
          <w:rFonts w:ascii="仿宋" w:eastAsia="仿宋" w:hAnsi="仿宋" w:hint="eastAsia"/>
        </w:rPr>
        <w:t>名称、等级、所处位置、管控措施和变更情况等主要信息应当集中立卷归档。</w:t>
      </w:r>
    </w:p>
    <w:p w:rsidR="00A467DE" w:rsidRPr="008A774E" w:rsidRDefault="00A467DE" w:rsidP="00A467DE">
      <w:pPr>
        <w:spacing w:line="600" w:lineRule="exact"/>
        <w:rPr>
          <w:rFonts w:ascii="仿宋" w:eastAsia="仿宋" w:hAnsi="仿宋"/>
        </w:rPr>
      </w:pPr>
    </w:p>
    <w:p w:rsidR="00A467DE" w:rsidRPr="008A774E" w:rsidRDefault="00A467DE" w:rsidP="00A467DE">
      <w:pPr>
        <w:spacing w:line="600" w:lineRule="exact"/>
        <w:jc w:val="center"/>
        <w:rPr>
          <w:rFonts w:ascii="仿宋" w:eastAsia="仿宋" w:hAnsi="仿宋" w:cs="方正楷体_GBK"/>
        </w:rPr>
      </w:pPr>
      <w:r w:rsidRPr="008A774E">
        <w:rPr>
          <w:rFonts w:ascii="仿宋" w:eastAsia="仿宋" w:hAnsi="仿宋" w:cs="方正楷体_GBK" w:hint="eastAsia"/>
        </w:rPr>
        <w:t>第三章  安全风险报告</w:t>
      </w:r>
    </w:p>
    <w:p w:rsidR="00A467DE" w:rsidRPr="008A774E" w:rsidRDefault="00A467DE" w:rsidP="00A467DE">
      <w:pPr>
        <w:spacing w:line="580" w:lineRule="exact"/>
        <w:rPr>
          <w:rFonts w:ascii="仿宋" w:eastAsia="仿宋" w:hAnsi="仿宋"/>
        </w:rPr>
      </w:pP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第二十一条  </w:t>
      </w:r>
      <w:r w:rsidRPr="008A774E">
        <w:rPr>
          <w:rFonts w:ascii="仿宋" w:eastAsia="仿宋" w:hAnsi="仿宋" w:hint="eastAsia"/>
        </w:rPr>
        <w:t>直接从事生产经营活动的企业，应当按规定向应急管理部门报告较大以上安全风险。</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企业应当建立安全风险报告责任制，明确安全风险报告的责任部门和责任人员。</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第二十二条  </w:t>
      </w:r>
      <w:r w:rsidRPr="008A774E">
        <w:rPr>
          <w:rFonts w:ascii="仿宋" w:eastAsia="仿宋" w:hAnsi="仿宋" w:hint="eastAsia"/>
        </w:rPr>
        <w:t>较大以上安全风险实行网上报告。企业登录全省统一的工业企业安全风险报告系统，按照提示要求填报有关信息。</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企业有分布在不同地址的多个生产经营场所的，统一登录后分别填报每个不同地址的生产经营场所较大以上安全风险信息；同一生产经营场所使用多个企业名称的，以其中一个企业名称的统一社会信用代码填报，并按照提示要求备注其他名称。</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第二十三条  </w:t>
      </w:r>
      <w:r w:rsidRPr="008A774E">
        <w:rPr>
          <w:rFonts w:ascii="仿宋" w:eastAsia="仿宋" w:hAnsi="仿宋" w:hint="eastAsia"/>
        </w:rPr>
        <w:t>企业报告较大以上安全生产风险，主要报告以下内容：</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（一）企业安全生产基本信息；</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（二）较大以上安全风险信息。</w:t>
      </w:r>
    </w:p>
    <w:p w:rsidR="00A467DE" w:rsidRPr="008A774E" w:rsidRDefault="00A467DE" w:rsidP="00A467DE">
      <w:pPr>
        <w:spacing w:line="580" w:lineRule="exact"/>
        <w:rPr>
          <w:rFonts w:ascii="仿宋" w:eastAsia="仿宋" w:hAnsi="仿宋"/>
        </w:rPr>
      </w:pPr>
      <w:r w:rsidRPr="008A774E">
        <w:rPr>
          <w:rFonts w:ascii="仿宋" w:eastAsia="仿宋" w:hAnsi="仿宋" w:hint="eastAsia"/>
        </w:rPr>
        <w:lastRenderedPageBreak/>
        <w:t>企业没有较大以上安全风险的，也应当登录工业企业安全风险报告系统填报有关安全生产基本信息，并对没有较大以上安全风险进行确认。</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第二十四条  </w:t>
      </w:r>
      <w:r w:rsidRPr="008A774E">
        <w:rPr>
          <w:rFonts w:ascii="仿宋" w:eastAsia="仿宋" w:hAnsi="仿宋" w:hint="eastAsia"/>
        </w:rPr>
        <w:t>企业应当于每年第一季度完成安全风险定期报告。</w:t>
      </w:r>
    </w:p>
    <w:p w:rsidR="00A467DE" w:rsidRPr="008A774E" w:rsidRDefault="00A467DE" w:rsidP="00A467DE">
      <w:pPr>
        <w:spacing w:line="580" w:lineRule="exact"/>
        <w:rPr>
          <w:rFonts w:ascii="仿宋" w:eastAsia="仿宋" w:hAnsi="仿宋"/>
          <w:color w:val="FF0000"/>
        </w:rPr>
      </w:pPr>
      <w:r w:rsidRPr="008A774E">
        <w:rPr>
          <w:rFonts w:ascii="仿宋" w:eastAsia="仿宋" w:hAnsi="仿宋" w:hint="eastAsia"/>
        </w:rPr>
        <w:t xml:space="preserve">    新建企业在建设项目竣工验收合格后30日内完成首次安全风险报告，其中涉及危险化学品建设项目的，在试生产前完成报告。</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w:t>
      </w:r>
      <w:r w:rsidRPr="008A774E">
        <w:rPr>
          <w:rFonts w:ascii="仿宋" w:eastAsia="仿宋" w:hAnsi="仿宋" w:cs="方正楷体_GBK" w:hint="eastAsia"/>
        </w:rPr>
        <w:t xml:space="preserve">第二十五条  </w:t>
      </w:r>
      <w:r w:rsidRPr="008A774E">
        <w:rPr>
          <w:rFonts w:ascii="仿宋" w:eastAsia="仿宋" w:hAnsi="仿宋" w:hint="eastAsia"/>
        </w:rPr>
        <w:t>企业按照本规定第十八条要求开展辨识评估，有下列情形之一的，应当在确定安全风险等级后15日内进行变更报告：</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（一）有新的较大以上安全风险的；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（二）原报告的较大以上安全风险等级发生变化的；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（三）报告的较大以上安全风险管控措施调整的。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企业名称、主要负责人等基本信息发生变化的，也应当在发生变化后15日内进行变更报告。</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第二十六条  </w:t>
      </w:r>
      <w:r w:rsidRPr="008A774E">
        <w:rPr>
          <w:rFonts w:ascii="仿宋" w:eastAsia="仿宋" w:hAnsi="仿宋" w:hint="eastAsia"/>
        </w:rPr>
        <w:t>企业报告的较大以上安全风险信息和变更信息，应当由主要负责人审核、确认，并存档备查。</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企业应当对安全风险报告的真实性、准确性作出信用承诺，不得迟报、漏报、谎报、瞒报较大以上安全风险信息。</w:t>
      </w:r>
    </w:p>
    <w:p w:rsidR="00A467DE" w:rsidRPr="008A774E" w:rsidRDefault="00A467DE" w:rsidP="00A467DE">
      <w:pPr>
        <w:spacing w:line="580" w:lineRule="exact"/>
        <w:rPr>
          <w:rFonts w:ascii="仿宋" w:eastAsia="仿宋" w:hAnsi="仿宋"/>
        </w:rPr>
      </w:pPr>
    </w:p>
    <w:p w:rsidR="00A467DE" w:rsidRPr="008A774E" w:rsidRDefault="00A467DE" w:rsidP="00A467DE">
      <w:pPr>
        <w:spacing w:line="580" w:lineRule="exact"/>
        <w:jc w:val="center"/>
        <w:rPr>
          <w:rFonts w:ascii="仿宋" w:eastAsia="仿宋" w:hAnsi="仿宋" w:cs="方正楷体_GBK"/>
        </w:rPr>
      </w:pPr>
      <w:r w:rsidRPr="008A774E">
        <w:rPr>
          <w:rFonts w:ascii="仿宋" w:eastAsia="仿宋" w:hAnsi="仿宋" w:cs="方正楷体_GBK" w:hint="eastAsia"/>
        </w:rPr>
        <w:t>第四章  监督管理</w:t>
      </w:r>
    </w:p>
    <w:p w:rsidR="00A467DE" w:rsidRPr="008A774E" w:rsidRDefault="00A467DE" w:rsidP="00A467DE">
      <w:pPr>
        <w:spacing w:line="580" w:lineRule="exact"/>
        <w:rPr>
          <w:rFonts w:ascii="仿宋" w:eastAsia="仿宋" w:hAnsi="仿宋" w:cs="方正楷体_GBK"/>
        </w:rPr>
      </w:pP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第二十七条  </w:t>
      </w:r>
      <w:r w:rsidRPr="008A774E">
        <w:rPr>
          <w:rFonts w:ascii="仿宋" w:eastAsia="仿宋" w:hAnsi="仿宋" w:hint="eastAsia"/>
        </w:rPr>
        <w:t>应急管理部门根据行政执法人员数量、技术装备和经费保障、企业安全风险等情况，制定本部门安全监管年度执法计划，并组织实施。</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第二十八条  </w:t>
      </w:r>
      <w:r w:rsidRPr="008A774E">
        <w:rPr>
          <w:rFonts w:ascii="仿宋" w:eastAsia="仿宋" w:hAnsi="仿宋" w:hint="eastAsia"/>
        </w:rPr>
        <w:t>应急管理部门对企业执行法律法规有关安全风险管理和本规定的情况进行执法检查，重点检查企业建立并落实安全风险管理制度、主要负责人履行安全风险辨识管控职责、定期报告安全风险等情况。</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第二十九条  </w:t>
      </w:r>
      <w:r w:rsidRPr="008A774E">
        <w:rPr>
          <w:rFonts w:ascii="仿宋" w:eastAsia="仿宋" w:hAnsi="仿宋" w:hint="eastAsia"/>
        </w:rPr>
        <w:t>应急管理部门可以通过政府购买服务，委托第三方对企业开展安全风险辨识管控情况进行抽查、评估，提供专业技术支撑。</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第三十条  </w:t>
      </w:r>
      <w:r w:rsidRPr="008A774E">
        <w:rPr>
          <w:rFonts w:ascii="仿宋" w:eastAsia="仿宋" w:hAnsi="仿宋" w:hint="eastAsia"/>
        </w:rPr>
        <w:t>应急管理部门通过网上或者其他方式采集企业安全风险信息或者安全风险监测预警信息的，不代替企业承担安全风险辨识管控的主体责任。</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第三十一条  </w:t>
      </w:r>
      <w:r w:rsidRPr="008A774E">
        <w:rPr>
          <w:rFonts w:ascii="仿宋" w:eastAsia="仿宋" w:hAnsi="仿宋" w:hint="eastAsia"/>
        </w:rPr>
        <w:t>县级以上人民政府有关部门应当将企业安全风险报告承诺履行情况纳入信用监管，对故意瞒报、不如实报告较大以上安全风险且拒不整改的企业及其主要负责人，依法依规纳入失信联合惩戒对象名单实施联合惩戒。</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第三十二条  </w:t>
      </w:r>
      <w:r w:rsidRPr="008A774E">
        <w:rPr>
          <w:rFonts w:ascii="仿宋" w:eastAsia="仿宋" w:hAnsi="仿宋" w:hint="eastAsia"/>
        </w:rPr>
        <w:t>任何单位和个人对企业不如实报告安全风险、未落实安全风险管控措施等违法违规行为，均有权向应管理部门报告或通过政务服务12345平台进行举报。</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       </w:t>
      </w:r>
    </w:p>
    <w:p w:rsidR="00A467DE" w:rsidRPr="008A774E" w:rsidRDefault="00A467DE" w:rsidP="00A467DE">
      <w:pPr>
        <w:spacing w:line="580" w:lineRule="exact"/>
        <w:jc w:val="center"/>
        <w:rPr>
          <w:rFonts w:ascii="仿宋" w:eastAsia="仿宋" w:hAnsi="仿宋" w:cs="方正楷体_GBK"/>
        </w:rPr>
      </w:pPr>
      <w:r w:rsidRPr="008A774E">
        <w:rPr>
          <w:rFonts w:ascii="仿宋" w:eastAsia="仿宋" w:hAnsi="仿宋" w:cs="方正楷体_GBK" w:hint="eastAsia"/>
        </w:rPr>
        <w:lastRenderedPageBreak/>
        <w:t>第五章  法律责任</w:t>
      </w:r>
    </w:p>
    <w:p w:rsidR="00A467DE" w:rsidRPr="008A774E" w:rsidRDefault="00A467DE" w:rsidP="00A467DE">
      <w:pPr>
        <w:spacing w:line="580" w:lineRule="exact"/>
        <w:rPr>
          <w:rFonts w:ascii="仿宋" w:eastAsia="仿宋" w:hAnsi="仿宋" w:cs="方正楷体_GBK"/>
        </w:rPr>
      </w:pP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第三十三条  </w:t>
      </w:r>
      <w:r w:rsidRPr="008A774E">
        <w:rPr>
          <w:rFonts w:ascii="仿宋" w:eastAsia="仿宋" w:hAnsi="仿宋" w:hint="eastAsia"/>
        </w:rPr>
        <w:t>企业违反本规定有下列情形之一的，由应急管理部门责令限期改正，处一万元以上三万元以下的罚款：</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（一）未建立安全风险辨识管控制度的；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（二）未建立安全风险管控清单的；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 xml:space="preserve">（三）未进行安全风险公示或者未设置安全风险警示牌的； </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（四）未将安全风险管控纳入年度安全生产教育培训计划的；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（五）未建立专门的安全风险管理档案的。</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第三十四条  </w:t>
      </w:r>
      <w:r w:rsidRPr="008A774E">
        <w:rPr>
          <w:rFonts w:ascii="仿宋" w:eastAsia="仿宋" w:hAnsi="仿宋" w:hint="eastAsia"/>
        </w:rPr>
        <w:t>企业违反本规定有下列情形之一的，由应急管理部门责令限期改正，对企业处二万元以上五万元以下的罚款，对企业主要负责人、有关责任人员处一万元以上三万元以下的罚款；逾期未改正的，对企业处五万元以上十万元以下的罚款，对企业主要负责人、有关责任人员处三万元以上五万元以下的罚款：</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（一）未报告较大以上安全风险的；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（二）未进行较大以上安全风险变更报告的；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（三）报告的较大以上安全风险信息未经企业主要负责人审核确认的；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（四）报告的较大以上安全风险信息与企业实际情况明</w:t>
      </w:r>
      <w:r w:rsidRPr="008A774E">
        <w:rPr>
          <w:rFonts w:ascii="仿宋" w:eastAsia="仿宋" w:hAnsi="仿宋" w:hint="eastAsia"/>
        </w:rPr>
        <w:lastRenderedPageBreak/>
        <w:t>显不符的。</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企业存在谎报、瞒报情形的，列入企业失信记录，并处五万元以上十万元以下的罚款，对企业主要负责人、有关责任人员处三万元以上五万元以下的罚款。</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第三十五条  </w:t>
      </w:r>
      <w:r w:rsidRPr="008A774E">
        <w:rPr>
          <w:rFonts w:ascii="仿宋" w:eastAsia="仿宋" w:hAnsi="仿宋" w:hint="eastAsia"/>
        </w:rPr>
        <w:t>企业未组织开展安全风险辨识评估，未实施安全风险分级管控的，按照国家有关法律法规的规定实施处罚。</w:t>
      </w:r>
    </w:p>
    <w:p w:rsidR="00A467DE" w:rsidRPr="008A774E" w:rsidRDefault="00A467DE" w:rsidP="00A467DE">
      <w:pPr>
        <w:spacing w:line="580" w:lineRule="exact"/>
        <w:rPr>
          <w:rFonts w:ascii="仿宋" w:eastAsia="仿宋" w:hAnsi="仿宋"/>
        </w:rPr>
      </w:pPr>
      <w:r w:rsidRPr="008A774E">
        <w:rPr>
          <w:rFonts w:ascii="仿宋" w:eastAsia="仿宋" w:hAnsi="仿宋" w:hint="eastAsia"/>
        </w:rPr>
        <w:t>企业由第三方代替开展安全风险辨识管控的，按照前款规定实施处罚；由第三方代替进行安全风险报告的，按照本规定第三十四条实施处罚。</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第三十六条  </w:t>
      </w:r>
      <w:r w:rsidRPr="008A774E">
        <w:rPr>
          <w:rFonts w:ascii="仿宋" w:eastAsia="仿宋" w:hAnsi="仿宋" w:hint="eastAsia"/>
        </w:rPr>
        <w:t>地方各级人民政府和应急管理部门及其工作人员在安全风险报告工作中滥用职权、玩忽职守、循私舞弊的，对主要负责人、直接负责的主管人员和其他责任人员给予党纪政务处分；构成犯罪的，依法追究刑事责任。</w:t>
      </w:r>
    </w:p>
    <w:p w:rsidR="00A467DE" w:rsidRPr="008A774E" w:rsidRDefault="00A467DE" w:rsidP="00A467DE">
      <w:pPr>
        <w:spacing w:line="580" w:lineRule="exact"/>
        <w:rPr>
          <w:rFonts w:ascii="仿宋" w:eastAsia="仿宋" w:hAnsi="仿宋"/>
        </w:rPr>
      </w:pPr>
    </w:p>
    <w:p w:rsidR="00A467DE" w:rsidRPr="008A774E" w:rsidRDefault="00A467DE" w:rsidP="00A467DE">
      <w:pPr>
        <w:spacing w:line="580" w:lineRule="exact"/>
        <w:jc w:val="center"/>
        <w:rPr>
          <w:rFonts w:ascii="仿宋" w:eastAsia="仿宋" w:hAnsi="仿宋" w:cs="方正楷体_GBK"/>
        </w:rPr>
      </w:pPr>
      <w:r w:rsidRPr="008A774E">
        <w:rPr>
          <w:rFonts w:ascii="仿宋" w:eastAsia="仿宋" w:hAnsi="仿宋" w:cs="方正楷体_GBK" w:hint="eastAsia"/>
        </w:rPr>
        <w:t>第六章　附　则</w:t>
      </w:r>
    </w:p>
    <w:p w:rsidR="00A467DE" w:rsidRPr="008A774E" w:rsidRDefault="00A467DE" w:rsidP="00A467DE">
      <w:pPr>
        <w:spacing w:line="580" w:lineRule="exact"/>
        <w:rPr>
          <w:rFonts w:ascii="仿宋" w:eastAsia="仿宋" w:hAnsi="仿宋"/>
        </w:rPr>
      </w:pP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第三十七条  </w:t>
      </w:r>
      <w:r w:rsidRPr="008A774E">
        <w:rPr>
          <w:rFonts w:ascii="仿宋" w:eastAsia="仿宋" w:hAnsi="仿宋" w:hint="eastAsia"/>
        </w:rPr>
        <w:t>企业应当在本规定施行之日起三个月内完成首次安全风险报告。</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t xml:space="preserve">第三十八条  </w:t>
      </w:r>
      <w:r w:rsidRPr="008A774E">
        <w:rPr>
          <w:rFonts w:ascii="仿宋" w:eastAsia="仿宋" w:hAnsi="仿宋" w:hint="eastAsia"/>
        </w:rPr>
        <w:t>负有安全生产监督管理职责的其他部门对职责范围内生产经营单位安全风险辨识管控和报告及其监督管理，可以参照本规定。</w:t>
      </w:r>
    </w:p>
    <w:p w:rsidR="00A467DE" w:rsidRPr="008A774E" w:rsidRDefault="00A467DE" w:rsidP="00A467DE">
      <w:pPr>
        <w:spacing w:line="580" w:lineRule="exact"/>
        <w:rPr>
          <w:rFonts w:ascii="仿宋" w:eastAsia="仿宋" w:hAnsi="仿宋"/>
        </w:rPr>
      </w:pPr>
      <w:r w:rsidRPr="008A774E">
        <w:rPr>
          <w:rFonts w:ascii="仿宋" w:eastAsia="仿宋" w:hAnsi="仿宋" w:cs="方正楷体_GBK" w:hint="eastAsia"/>
        </w:rPr>
        <w:lastRenderedPageBreak/>
        <w:t xml:space="preserve">第三十九条  </w:t>
      </w:r>
      <w:r w:rsidRPr="008A774E">
        <w:rPr>
          <w:rFonts w:ascii="仿宋" w:eastAsia="仿宋" w:hAnsi="仿宋" w:hint="eastAsia"/>
        </w:rPr>
        <w:t>本规定自2020年  月  日起施行。</w:t>
      </w:r>
    </w:p>
    <w:p w:rsidR="00A467DE" w:rsidRPr="008A774E" w:rsidRDefault="00A467DE" w:rsidP="00A467DE">
      <w:pPr>
        <w:rPr>
          <w:rFonts w:ascii="仿宋" w:eastAsia="仿宋" w:hAnsi="仿宋"/>
        </w:rPr>
      </w:pPr>
    </w:p>
    <w:p w:rsidR="00A467DE" w:rsidRPr="008A774E" w:rsidRDefault="00A467DE" w:rsidP="00A467DE">
      <w:pPr>
        <w:rPr>
          <w:rFonts w:ascii="仿宋" w:eastAsia="仿宋" w:hAnsi="仿宋"/>
        </w:rPr>
      </w:pPr>
    </w:p>
    <w:p w:rsidR="00A467DE" w:rsidRPr="008A774E" w:rsidRDefault="00A467DE" w:rsidP="00A467DE">
      <w:pPr>
        <w:rPr>
          <w:rFonts w:ascii="仿宋" w:eastAsia="仿宋" w:hAnsi="仿宋"/>
        </w:rPr>
      </w:pPr>
    </w:p>
    <w:p w:rsidR="00A467DE" w:rsidRPr="008A774E" w:rsidRDefault="00A467DE" w:rsidP="00AC6907">
      <w:pPr>
        <w:rPr>
          <w:rFonts w:ascii="仿宋" w:eastAsia="仿宋" w:hAnsi="仿宋"/>
        </w:rPr>
      </w:pPr>
    </w:p>
    <w:p w:rsidR="00475793" w:rsidRPr="008A774E" w:rsidRDefault="00475793" w:rsidP="00AC6907">
      <w:pPr>
        <w:rPr>
          <w:rFonts w:ascii="仿宋" w:eastAsia="仿宋" w:hAnsi="仿宋"/>
        </w:rPr>
      </w:pPr>
    </w:p>
    <w:p w:rsidR="006330DA" w:rsidRPr="008A774E" w:rsidRDefault="006330DA" w:rsidP="006330DA">
      <w:pPr>
        <w:adjustRightInd w:val="0"/>
        <w:snapToGrid w:val="0"/>
        <w:spacing w:line="580" w:lineRule="exact"/>
        <w:ind w:firstLineChars="0" w:firstLine="0"/>
        <w:rPr>
          <w:rFonts w:ascii="仿宋" w:eastAsia="仿宋" w:hAnsi="仿宋"/>
          <w:sz w:val="44"/>
          <w:szCs w:val="44"/>
        </w:rPr>
      </w:pPr>
    </w:p>
    <w:p w:rsidR="00F637A6" w:rsidRPr="008A774E" w:rsidRDefault="00F637A6" w:rsidP="006330DA">
      <w:pPr>
        <w:adjustRightInd w:val="0"/>
        <w:snapToGrid w:val="0"/>
        <w:spacing w:line="580" w:lineRule="exact"/>
        <w:jc w:val="center"/>
        <w:rPr>
          <w:rFonts w:ascii="仿宋" w:eastAsia="仿宋" w:hAnsi="仿宋"/>
        </w:rPr>
      </w:pPr>
    </w:p>
    <w:sectPr w:rsidR="00F637A6" w:rsidRPr="008A774E" w:rsidSect="00060735">
      <w:headerReference w:type="even" r:id="rId8"/>
      <w:headerReference w:type="default" r:id="rId9"/>
      <w:footerReference w:type="even" r:id="rId10"/>
      <w:footerReference w:type="default" r:id="rId11"/>
      <w:headerReference w:type="first" r:id="rId12"/>
      <w:footerReference w:type="first" r:id="rId13"/>
      <w:pgSz w:w="11906" w:h="16838"/>
      <w:pgMar w:top="1440" w:right="1800" w:bottom="1440" w:left="1800" w:header="851" w:footer="992" w:gutter="0"/>
      <w:pgNumType w:fmt="numberInDash"/>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9B0BEF" w:rsidRDefault="009B0BEF" w:rsidP="00AC6907">
      <w:r>
        <w:separator/>
      </w:r>
    </w:p>
  </w:endnote>
  <w:endnote w:type="continuationSeparator" w:id="1">
    <w:p w:rsidR="009B0BEF" w:rsidRDefault="009B0BEF" w:rsidP="00AC690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方正仿宋_GBK">
    <w:altName w:val="Arial Unicode MS"/>
    <w:charset w:val="86"/>
    <w:family w:val="script"/>
    <w:pitch w:val="fixed"/>
    <w:sig w:usb0="00000000"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仿宋_GB2312">
    <w:altName w:val="Arial Unicode MS"/>
    <w:charset w:val="86"/>
    <w:family w:val="modern"/>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方正楷体_GBK">
    <w:altName w:val="Arial Unicode MS"/>
    <w:charset w:val="86"/>
    <w:family w:val="script"/>
    <w:pitch w:val="fixed"/>
    <w:sig w:usb0="00000000" w:usb1="080E0000" w:usb2="00000010" w:usb3="00000000" w:csb0="00040000" w:csb1="00000000"/>
  </w:font>
  <w:font w:name="方正黑体_GBK">
    <w:altName w:val="Arial Unicode MS"/>
    <w:charset w:val="86"/>
    <w:family w:val="script"/>
    <w:pitch w:val="fixed"/>
    <w:sig w:usb0="00000000" w:usb1="080E0000" w:usb2="00000010" w:usb3="00000000" w:csb0="0004000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4"/>
      <w:ind w:firstLine="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784694260"/>
      <w:docPartObj>
        <w:docPartGallery w:val="Page Numbers (Bottom of Page)"/>
        <w:docPartUnique/>
      </w:docPartObj>
    </w:sdtPr>
    <w:sdtContent>
      <w:p w:rsidR="00060735" w:rsidRPr="00060735" w:rsidRDefault="00807AD4" w:rsidP="00AC6907">
        <w:pPr>
          <w:pStyle w:val="a4"/>
          <w:ind w:firstLine="360"/>
        </w:pPr>
        <w:r w:rsidRPr="00060735">
          <w:fldChar w:fldCharType="begin"/>
        </w:r>
        <w:r w:rsidR="00060735" w:rsidRPr="00060735">
          <w:instrText>PAGE   \* MERGEFORMAT</w:instrText>
        </w:r>
        <w:r w:rsidRPr="00060735">
          <w:fldChar w:fldCharType="separate"/>
        </w:r>
        <w:r w:rsidR="008A774E" w:rsidRPr="008A774E">
          <w:rPr>
            <w:noProof/>
            <w:lang w:val="zh-CN"/>
          </w:rPr>
          <w:t>-</w:t>
        </w:r>
        <w:r w:rsidR="008A774E">
          <w:rPr>
            <w:noProof/>
          </w:rPr>
          <w:t xml:space="preserve"> 1 -</w:t>
        </w:r>
        <w:r w:rsidRPr="00060735">
          <w:fldChar w:fldCharType="end"/>
        </w:r>
      </w:p>
    </w:sdtContent>
  </w:sdt>
  <w:p w:rsidR="00781DA5" w:rsidRDefault="00781DA5" w:rsidP="00AC6907">
    <w:pPr>
      <w:pStyle w:val="a4"/>
      <w:ind w:firstLine="360"/>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4"/>
      <w:ind w:firstLine="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9B0BEF" w:rsidRDefault="009B0BEF" w:rsidP="00AC6907">
      <w:r>
        <w:separator/>
      </w:r>
    </w:p>
  </w:footnote>
  <w:footnote w:type="continuationSeparator" w:id="1">
    <w:p w:rsidR="009B0BEF" w:rsidRDefault="009B0BEF" w:rsidP="00AC690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3"/>
      <w:ind w:firstLine="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Pr="00213DCA" w:rsidRDefault="00213DCA" w:rsidP="00213DCA">
    <w:pPr>
      <w:ind w:left="640" w:firstLineChars="0" w:firstLine="0"/>
    </w:pPr>
    <w:r>
      <w:tab/>
    </w:r>
    <w:r>
      <w:tab/>
    </w:r>
  </w:p>
  <w:p w:rsidR="00213DCA" w:rsidRPr="00213DCA" w:rsidRDefault="00213DCA" w:rsidP="00213DCA">
    <w:pPr>
      <w:ind w:left="640" w:firstLineChars="0" w:firstLine="0"/>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3DCA" w:rsidRDefault="00213DCA" w:rsidP="00213DCA">
    <w:pPr>
      <w:pStyle w:val="a3"/>
      <w:ind w:firstLine="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6051141"/>
    <w:multiLevelType w:val="hybridMultilevel"/>
    <w:tmpl w:val="C64CF668"/>
    <w:lvl w:ilvl="0" w:tplc="72B633C0">
      <w:start w:val="1"/>
      <w:numFmt w:val="decimal"/>
      <w:lvlText w:val="%1."/>
      <w:lvlJc w:val="left"/>
      <w:pPr>
        <w:ind w:left="1585" w:hanging="945"/>
      </w:pPr>
      <w:rPr>
        <w:rFonts w:hint="default"/>
      </w:rPr>
    </w:lvl>
    <w:lvl w:ilvl="1" w:tplc="04090019" w:tentative="1">
      <w:start w:val="1"/>
      <w:numFmt w:val="lowerLetter"/>
      <w:lvlText w:val="%2)"/>
      <w:lvlJc w:val="left"/>
      <w:pPr>
        <w:ind w:left="1480" w:hanging="420"/>
      </w:pPr>
    </w:lvl>
    <w:lvl w:ilvl="2" w:tplc="0409001B" w:tentative="1">
      <w:start w:val="1"/>
      <w:numFmt w:val="lowerRoman"/>
      <w:lvlText w:val="%3."/>
      <w:lvlJc w:val="right"/>
      <w:pPr>
        <w:ind w:left="1900" w:hanging="420"/>
      </w:pPr>
    </w:lvl>
    <w:lvl w:ilvl="3" w:tplc="0409000F" w:tentative="1">
      <w:start w:val="1"/>
      <w:numFmt w:val="decimal"/>
      <w:lvlText w:val="%4."/>
      <w:lvlJc w:val="left"/>
      <w:pPr>
        <w:ind w:left="2320" w:hanging="420"/>
      </w:pPr>
    </w:lvl>
    <w:lvl w:ilvl="4" w:tplc="04090019" w:tentative="1">
      <w:start w:val="1"/>
      <w:numFmt w:val="lowerLetter"/>
      <w:lvlText w:val="%5)"/>
      <w:lvlJc w:val="left"/>
      <w:pPr>
        <w:ind w:left="2740" w:hanging="420"/>
      </w:pPr>
    </w:lvl>
    <w:lvl w:ilvl="5" w:tplc="0409001B" w:tentative="1">
      <w:start w:val="1"/>
      <w:numFmt w:val="lowerRoman"/>
      <w:lvlText w:val="%6."/>
      <w:lvlJc w:val="right"/>
      <w:pPr>
        <w:ind w:left="3160" w:hanging="420"/>
      </w:pPr>
    </w:lvl>
    <w:lvl w:ilvl="6" w:tplc="0409000F" w:tentative="1">
      <w:start w:val="1"/>
      <w:numFmt w:val="decimal"/>
      <w:lvlText w:val="%7."/>
      <w:lvlJc w:val="left"/>
      <w:pPr>
        <w:ind w:left="3580" w:hanging="420"/>
      </w:pPr>
    </w:lvl>
    <w:lvl w:ilvl="7" w:tplc="04090019" w:tentative="1">
      <w:start w:val="1"/>
      <w:numFmt w:val="lowerLetter"/>
      <w:lvlText w:val="%8)"/>
      <w:lvlJc w:val="left"/>
      <w:pPr>
        <w:ind w:left="4000" w:hanging="420"/>
      </w:pPr>
    </w:lvl>
    <w:lvl w:ilvl="8" w:tplc="0409001B" w:tentative="1">
      <w:start w:val="1"/>
      <w:numFmt w:val="lowerRoman"/>
      <w:lvlText w:val="%9."/>
      <w:lvlJc w:val="right"/>
      <w:pPr>
        <w:ind w:left="4420" w:hanging="420"/>
      </w:pPr>
    </w:lvl>
  </w:abstractNum>
  <w:abstractNum w:abstractNumId="1">
    <w:nsid w:val="4A950D9E"/>
    <w:multiLevelType w:val="multilevel"/>
    <w:tmpl w:val="4A950D9E"/>
    <w:lvl w:ilvl="0">
      <w:start w:val="1"/>
      <w:numFmt w:val="japaneseCounting"/>
      <w:lvlText w:val="（%1）"/>
      <w:lvlJc w:val="left"/>
      <w:pPr>
        <w:tabs>
          <w:tab w:val="num" w:pos="1200"/>
        </w:tabs>
        <w:ind w:left="1200" w:hanging="720"/>
      </w:pPr>
      <w:rPr>
        <w:rFonts w:hint="default"/>
      </w:rPr>
    </w:lvl>
    <w:lvl w:ilvl="1">
      <w:start w:val="1"/>
      <w:numFmt w:val="lowerLetter"/>
      <w:lvlText w:val="%2)"/>
      <w:lvlJc w:val="left"/>
      <w:pPr>
        <w:tabs>
          <w:tab w:val="num" w:pos="1320"/>
        </w:tabs>
        <w:ind w:left="1320" w:hanging="420"/>
      </w:pPr>
    </w:lvl>
    <w:lvl w:ilvl="2">
      <w:start w:val="1"/>
      <w:numFmt w:val="lowerRoman"/>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abstractNum w:abstractNumId="2">
    <w:nsid w:val="54F4499F"/>
    <w:multiLevelType w:val="hybridMultilevel"/>
    <w:tmpl w:val="14C899AE"/>
    <w:lvl w:ilvl="0" w:tplc="1ED8A11E">
      <w:start w:val="1"/>
      <w:numFmt w:val="japaneseCounting"/>
      <w:lvlText w:val="（%1）"/>
      <w:lvlJc w:val="left"/>
      <w:pPr>
        <w:tabs>
          <w:tab w:val="num" w:pos="1720"/>
        </w:tabs>
        <w:ind w:left="1720" w:hanging="1080"/>
      </w:pPr>
      <w:rPr>
        <w:rFonts w:hint="default"/>
        <w:lang w:val="en-US"/>
      </w:rPr>
    </w:lvl>
    <w:lvl w:ilvl="1" w:tplc="04090019" w:tentative="1">
      <w:start w:val="1"/>
      <w:numFmt w:val="lowerLetter"/>
      <w:lvlText w:val="%2)"/>
      <w:lvlJc w:val="left"/>
      <w:pPr>
        <w:tabs>
          <w:tab w:val="num" w:pos="1480"/>
        </w:tabs>
        <w:ind w:left="1480" w:hanging="420"/>
      </w:pPr>
    </w:lvl>
    <w:lvl w:ilvl="2" w:tplc="0409001B" w:tentative="1">
      <w:start w:val="1"/>
      <w:numFmt w:val="lowerRoman"/>
      <w:lvlText w:val="%3."/>
      <w:lvlJc w:val="right"/>
      <w:pPr>
        <w:tabs>
          <w:tab w:val="num" w:pos="1900"/>
        </w:tabs>
        <w:ind w:left="1900" w:hanging="420"/>
      </w:pPr>
    </w:lvl>
    <w:lvl w:ilvl="3" w:tplc="0409000F" w:tentative="1">
      <w:start w:val="1"/>
      <w:numFmt w:val="decimal"/>
      <w:lvlText w:val="%4."/>
      <w:lvlJc w:val="left"/>
      <w:pPr>
        <w:tabs>
          <w:tab w:val="num" w:pos="2320"/>
        </w:tabs>
        <w:ind w:left="2320" w:hanging="420"/>
      </w:pPr>
    </w:lvl>
    <w:lvl w:ilvl="4" w:tplc="04090019" w:tentative="1">
      <w:start w:val="1"/>
      <w:numFmt w:val="lowerLetter"/>
      <w:lvlText w:val="%5)"/>
      <w:lvlJc w:val="left"/>
      <w:pPr>
        <w:tabs>
          <w:tab w:val="num" w:pos="2740"/>
        </w:tabs>
        <w:ind w:left="2740" w:hanging="420"/>
      </w:pPr>
    </w:lvl>
    <w:lvl w:ilvl="5" w:tplc="0409001B" w:tentative="1">
      <w:start w:val="1"/>
      <w:numFmt w:val="lowerRoman"/>
      <w:lvlText w:val="%6."/>
      <w:lvlJc w:val="right"/>
      <w:pPr>
        <w:tabs>
          <w:tab w:val="num" w:pos="3160"/>
        </w:tabs>
        <w:ind w:left="3160" w:hanging="420"/>
      </w:pPr>
    </w:lvl>
    <w:lvl w:ilvl="6" w:tplc="0409000F" w:tentative="1">
      <w:start w:val="1"/>
      <w:numFmt w:val="decimal"/>
      <w:lvlText w:val="%7."/>
      <w:lvlJc w:val="left"/>
      <w:pPr>
        <w:tabs>
          <w:tab w:val="num" w:pos="3580"/>
        </w:tabs>
        <w:ind w:left="3580" w:hanging="420"/>
      </w:pPr>
    </w:lvl>
    <w:lvl w:ilvl="7" w:tplc="04090019" w:tentative="1">
      <w:start w:val="1"/>
      <w:numFmt w:val="lowerLetter"/>
      <w:lvlText w:val="%8)"/>
      <w:lvlJc w:val="left"/>
      <w:pPr>
        <w:tabs>
          <w:tab w:val="num" w:pos="4000"/>
        </w:tabs>
        <w:ind w:left="4000" w:hanging="420"/>
      </w:pPr>
    </w:lvl>
    <w:lvl w:ilvl="8" w:tplc="0409001B" w:tentative="1">
      <w:start w:val="1"/>
      <w:numFmt w:val="lowerRoman"/>
      <w:lvlText w:val="%9."/>
      <w:lvlJc w:val="right"/>
      <w:pPr>
        <w:tabs>
          <w:tab w:val="num" w:pos="4420"/>
        </w:tabs>
        <w:ind w:left="4420" w:hanging="420"/>
      </w:pPr>
    </w:lvl>
  </w:abstractNum>
  <w:abstractNum w:abstractNumId="3">
    <w:nsid w:val="58002D71"/>
    <w:multiLevelType w:val="singleLevel"/>
    <w:tmpl w:val="58002D71"/>
    <w:lvl w:ilvl="0">
      <w:start w:val="4"/>
      <w:numFmt w:val="chineseCounting"/>
      <w:suff w:val="nothing"/>
      <w:lvlText w:val="（%1）"/>
      <w:lvlJc w:val="left"/>
      <w:pPr>
        <w:ind w:left="0" w:firstLine="0"/>
      </w:pPr>
      <w:rPr>
        <w:rFonts w:cs="Times New Roman"/>
      </w:rPr>
    </w:lvl>
  </w:abstractNum>
  <w:abstractNum w:abstractNumId="4">
    <w:nsid w:val="58002EBA"/>
    <w:multiLevelType w:val="singleLevel"/>
    <w:tmpl w:val="58002EBA"/>
    <w:lvl w:ilvl="0">
      <w:start w:val="1"/>
      <w:numFmt w:val="chineseCounting"/>
      <w:suff w:val="nothing"/>
      <w:lvlText w:val="（%1）"/>
      <w:lvlJc w:val="left"/>
      <w:pPr>
        <w:ind w:left="0" w:firstLine="0"/>
      </w:pPr>
      <w:rPr>
        <w:rFonts w:cs="Times New Roman"/>
      </w:rPr>
    </w:lvl>
  </w:abstractNum>
  <w:abstractNum w:abstractNumId="5">
    <w:nsid w:val="59C0CC6A"/>
    <w:multiLevelType w:val="singleLevel"/>
    <w:tmpl w:val="59C0CC6A"/>
    <w:lvl w:ilvl="0">
      <w:start w:val="3"/>
      <w:numFmt w:val="chineseCounting"/>
      <w:suff w:val="nothing"/>
      <w:lvlText w:val="（%1）"/>
      <w:lvlJc w:val="left"/>
    </w:lvl>
  </w:abstractNum>
  <w:abstractNum w:abstractNumId="6">
    <w:nsid w:val="70721A40"/>
    <w:multiLevelType w:val="multilevel"/>
    <w:tmpl w:val="70721A40"/>
    <w:lvl w:ilvl="0">
      <w:start w:val="1"/>
      <w:numFmt w:val="japaneseCounting"/>
      <w:lvlText w:val="（%1）"/>
      <w:lvlJc w:val="left"/>
      <w:pPr>
        <w:tabs>
          <w:tab w:val="num" w:pos="1200"/>
        </w:tabs>
        <w:ind w:left="1200" w:hanging="720"/>
      </w:pPr>
      <w:rPr>
        <w:rFonts w:hint="default"/>
      </w:rPr>
    </w:lvl>
    <w:lvl w:ilvl="1">
      <w:start w:val="1"/>
      <w:numFmt w:val="lowerLetter"/>
      <w:lvlText w:val="%2)"/>
      <w:lvlJc w:val="left"/>
      <w:pPr>
        <w:tabs>
          <w:tab w:val="num" w:pos="1320"/>
        </w:tabs>
        <w:ind w:left="1320" w:hanging="420"/>
      </w:pPr>
    </w:lvl>
    <w:lvl w:ilvl="2">
      <w:start w:val="1"/>
      <w:numFmt w:val="lowerRoman"/>
      <w:lvlText w:val="%3."/>
      <w:lvlJc w:val="right"/>
      <w:pPr>
        <w:tabs>
          <w:tab w:val="num" w:pos="1740"/>
        </w:tabs>
        <w:ind w:left="1740" w:hanging="420"/>
      </w:pPr>
    </w:lvl>
    <w:lvl w:ilvl="3">
      <w:start w:val="1"/>
      <w:numFmt w:val="decimal"/>
      <w:lvlText w:val="%4."/>
      <w:lvlJc w:val="left"/>
      <w:pPr>
        <w:tabs>
          <w:tab w:val="num" w:pos="2160"/>
        </w:tabs>
        <w:ind w:left="2160" w:hanging="420"/>
      </w:pPr>
    </w:lvl>
    <w:lvl w:ilvl="4">
      <w:start w:val="1"/>
      <w:numFmt w:val="lowerLetter"/>
      <w:lvlText w:val="%5)"/>
      <w:lvlJc w:val="left"/>
      <w:pPr>
        <w:tabs>
          <w:tab w:val="num" w:pos="2580"/>
        </w:tabs>
        <w:ind w:left="2580" w:hanging="420"/>
      </w:pPr>
    </w:lvl>
    <w:lvl w:ilvl="5">
      <w:start w:val="1"/>
      <w:numFmt w:val="lowerRoman"/>
      <w:lvlText w:val="%6."/>
      <w:lvlJc w:val="right"/>
      <w:pPr>
        <w:tabs>
          <w:tab w:val="num" w:pos="3000"/>
        </w:tabs>
        <w:ind w:left="3000" w:hanging="420"/>
      </w:pPr>
    </w:lvl>
    <w:lvl w:ilvl="6">
      <w:start w:val="1"/>
      <w:numFmt w:val="decimal"/>
      <w:lvlText w:val="%7."/>
      <w:lvlJc w:val="left"/>
      <w:pPr>
        <w:tabs>
          <w:tab w:val="num" w:pos="3420"/>
        </w:tabs>
        <w:ind w:left="3420" w:hanging="420"/>
      </w:pPr>
    </w:lvl>
    <w:lvl w:ilvl="7">
      <w:start w:val="1"/>
      <w:numFmt w:val="lowerLetter"/>
      <w:lvlText w:val="%8)"/>
      <w:lvlJc w:val="left"/>
      <w:pPr>
        <w:tabs>
          <w:tab w:val="num" w:pos="3840"/>
        </w:tabs>
        <w:ind w:left="3840" w:hanging="420"/>
      </w:pPr>
    </w:lvl>
    <w:lvl w:ilvl="8">
      <w:start w:val="1"/>
      <w:numFmt w:val="lowerRoman"/>
      <w:lvlText w:val="%9."/>
      <w:lvlJc w:val="right"/>
      <w:pPr>
        <w:tabs>
          <w:tab w:val="num" w:pos="4260"/>
        </w:tabs>
        <w:ind w:left="4260" w:hanging="420"/>
      </w:pPr>
    </w:lvl>
  </w:abstractNum>
  <w:num w:numId="1">
    <w:abstractNumId w:val="3"/>
    <w:lvlOverride w:ilvl="0">
      <w:startOverride w:val="4"/>
    </w:lvlOverride>
  </w:num>
  <w:num w:numId="2">
    <w:abstractNumId w:val="4"/>
    <w:lvlOverride w:ilvl="0">
      <w:startOverride w:val="1"/>
    </w:lvlOverride>
  </w:num>
  <w:num w:numId="3">
    <w:abstractNumId w:val="2"/>
  </w:num>
  <w:num w:numId="4">
    <w:abstractNumId w:val="1"/>
  </w:num>
  <w:num w:numId="5">
    <w:abstractNumId w:val="6"/>
  </w:num>
  <w:num w:numId="6">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num>
  <w:num w:numId="9">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420"/>
  <w:drawingGridHorizontalSpacing w:val="105"/>
  <w:drawingGridVerticalSpacing w:val="156"/>
  <w:displayHorizontalDrawingGridEvery w:val="0"/>
  <w:displayVerticalDrawingGridEvery w:val="2"/>
  <w:characterSpacingControl w:val="compressPunctuation"/>
  <w:hdrShapeDefaults>
    <o:shapedefaults v:ext="edit" spidmax="296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4B5E4A"/>
    <w:rsid w:val="00060735"/>
    <w:rsid w:val="000666FA"/>
    <w:rsid w:val="00165EC0"/>
    <w:rsid w:val="00213DCA"/>
    <w:rsid w:val="00241904"/>
    <w:rsid w:val="00283529"/>
    <w:rsid w:val="00321CD1"/>
    <w:rsid w:val="00374502"/>
    <w:rsid w:val="00397F69"/>
    <w:rsid w:val="003C2B68"/>
    <w:rsid w:val="003E1F65"/>
    <w:rsid w:val="003E7E00"/>
    <w:rsid w:val="00425261"/>
    <w:rsid w:val="00456CA0"/>
    <w:rsid w:val="00475793"/>
    <w:rsid w:val="00482DCE"/>
    <w:rsid w:val="004B5E4A"/>
    <w:rsid w:val="00524B08"/>
    <w:rsid w:val="005444E8"/>
    <w:rsid w:val="00577619"/>
    <w:rsid w:val="005D3FAE"/>
    <w:rsid w:val="006012E0"/>
    <w:rsid w:val="006330DA"/>
    <w:rsid w:val="006A065E"/>
    <w:rsid w:val="006C705F"/>
    <w:rsid w:val="00781DA5"/>
    <w:rsid w:val="007964AF"/>
    <w:rsid w:val="007C154E"/>
    <w:rsid w:val="007D2C91"/>
    <w:rsid w:val="007E7873"/>
    <w:rsid w:val="007F7E03"/>
    <w:rsid w:val="00807AD4"/>
    <w:rsid w:val="00817396"/>
    <w:rsid w:val="00822911"/>
    <w:rsid w:val="00853404"/>
    <w:rsid w:val="008A774E"/>
    <w:rsid w:val="008B6490"/>
    <w:rsid w:val="00987480"/>
    <w:rsid w:val="009B0BEF"/>
    <w:rsid w:val="009D2D9E"/>
    <w:rsid w:val="00A221B7"/>
    <w:rsid w:val="00A467DE"/>
    <w:rsid w:val="00A5633B"/>
    <w:rsid w:val="00AA7A9C"/>
    <w:rsid w:val="00AC6907"/>
    <w:rsid w:val="00B239E6"/>
    <w:rsid w:val="00BB0990"/>
    <w:rsid w:val="00BF0B47"/>
    <w:rsid w:val="00C573C6"/>
    <w:rsid w:val="00CC17C6"/>
    <w:rsid w:val="00CF3F8C"/>
    <w:rsid w:val="00D00266"/>
    <w:rsid w:val="00E4243F"/>
    <w:rsid w:val="00E53433"/>
    <w:rsid w:val="00F57405"/>
    <w:rsid w:val="00F637A6"/>
    <w:rsid w:val="00F71151"/>
    <w:rsid w:val="00FA365F"/>
    <w:rsid w:val="00FA64AF"/>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96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Indent 2" w:uiPriority="0"/>
    <w:lsdException w:name="Strong" w:semiHidden="0" w:uiPriority="0" w:unhideWhenUsed="0" w:qFormat="1"/>
    <w:lsdException w:name="Emphasis" w:semiHidden="0" w:uiPriority="20" w:unhideWhenUsed="0" w:qFormat="1"/>
    <w:lsdException w:name="Plain Text" w:uiPriority="0" w:qFormat="1"/>
    <w:lsdException w:name="Normal (Web)"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AC6907"/>
    <w:pPr>
      <w:widowControl w:val="0"/>
      <w:ind w:firstLineChars="200" w:firstLine="640"/>
      <w:jc w:val="both"/>
    </w:pPr>
    <w:rPr>
      <w:rFonts w:ascii="方正仿宋_GBK" w:eastAsia="方正仿宋_GBK" w:hAnsi="Times New Roman" w:cs="Times New Roman"/>
      <w:sz w:val="32"/>
      <w:szCs w:val="3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nhideWhenUsed/>
    <w:rsid w:val="00781D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81DA5"/>
    <w:rPr>
      <w:rFonts w:ascii="Calibri" w:eastAsia="宋体" w:hAnsi="Calibri" w:cs="Calibri"/>
      <w:sz w:val="18"/>
      <w:szCs w:val="18"/>
    </w:rPr>
  </w:style>
  <w:style w:type="paragraph" w:styleId="a4">
    <w:name w:val="footer"/>
    <w:basedOn w:val="a"/>
    <w:link w:val="Char0"/>
    <w:unhideWhenUsed/>
    <w:rsid w:val="00781DA5"/>
    <w:pPr>
      <w:tabs>
        <w:tab w:val="center" w:pos="4153"/>
        <w:tab w:val="right" w:pos="8306"/>
      </w:tabs>
      <w:snapToGrid w:val="0"/>
      <w:jc w:val="left"/>
    </w:pPr>
    <w:rPr>
      <w:sz w:val="18"/>
      <w:szCs w:val="18"/>
    </w:rPr>
  </w:style>
  <w:style w:type="character" w:customStyle="1" w:styleId="Char0">
    <w:name w:val="页脚 Char"/>
    <w:basedOn w:val="a0"/>
    <w:link w:val="a4"/>
    <w:uiPriority w:val="99"/>
    <w:rsid w:val="00781DA5"/>
    <w:rPr>
      <w:rFonts w:ascii="Calibri" w:eastAsia="宋体" w:hAnsi="Calibri" w:cs="Calibri"/>
      <w:sz w:val="18"/>
      <w:szCs w:val="18"/>
    </w:rPr>
  </w:style>
  <w:style w:type="paragraph" w:styleId="a5">
    <w:name w:val="Balloon Text"/>
    <w:basedOn w:val="a"/>
    <w:link w:val="Char1"/>
    <w:uiPriority w:val="99"/>
    <w:semiHidden/>
    <w:unhideWhenUsed/>
    <w:rsid w:val="00060735"/>
    <w:rPr>
      <w:sz w:val="18"/>
      <w:szCs w:val="18"/>
    </w:rPr>
  </w:style>
  <w:style w:type="character" w:customStyle="1" w:styleId="Char1">
    <w:name w:val="批注框文本 Char"/>
    <w:basedOn w:val="a0"/>
    <w:link w:val="a5"/>
    <w:uiPriority w:val="99"/>
    <w:semiHidden/>
    <w:rsid w:val="00060735"/>
    <w:rPr>
      <w:rFonts w:ascii="Calibri" w:eastAsia="宋体" w:hAnsi="Calibri" w:cs="Calibri"/>
      <w:sz w:val="18"/>
      <w:szCs w:val="18"/>
    </w:rPr>
  </w:style>
  <w:style w:type="paragraph" w:styleId="a6">
    <w:name w:val="List Paragraph"/>
    <w:basedOn w:val="a"/>
    <w:uiPriority w:val="34"/>
    <w:qFormat/>
    <w:rsid w:val="00853404"/>
    <w:pPr>
      <w:ind w:firstLine="420"/>
    </w:pPr>
  </w:style>
  <w:style w:type="paragraph" w:styleId="a7">
    <w:name w:val="Plain Text"/>
    <w:basedOn w:val="a"/>
    <w:link w:val="Char2"/>
    <w:qFormat/>
    <w:rsid w:val="00165EC0"/>
    <w:pPr>
      <w:ind w:firstLineChars="0" w:firstLine="0"/>
    </w:pPr>
    <w:rPr>
      <w:rFonts w:ascii="宋体" w:eastAsia="宋体" w:hAnsi="Courier New"/>
      <w:sz w:val="21"/>
      <w:szCs w:val="21"/>
    </w:rPr>
  </w:style>
  <w:style w:type="character" w:customStyle="1" w:styleId="Char2">
    <w:name w:val="纯文本 Char"/>
    <w:basedOn w:val="a0"/>
    <w:link w:val="a7"/>
    <w:qFormat/>
    <w:rsid w:val="00165EC0"/>
    <w:rPr>
      <w:rFonts w:ascii="宋体" w:eastAsia="宋体" w:hAnsi="Courier New" w:cs="Times New Roman"/>
      <w:szCs w:val="21"/>
    </w:rPr>
  </w:style>
  <w:style w:type="character" w:styleId="a8">
    <w:name w:val="page number"/>
    <w:basedOn w:val="a0"/>
    <w:semiHidden/>
    <w:rsid w:val="00165EC0"/>
  </w:style>
  <w:style w:type="paragraph" w:styleId="a9">
    <w:name w:val="Body Text Indent"/>
    <w:basedOn w:val="a"/>
    <w:link w:val="Char3"/>
    <w:semiHidden/>
    <w:rsid w:val="00165EC0"/>
    <w:pPr>
      <w:ind w:firstLineChars="0" w:firstLine="630"/>
    </w:pPr>
    <w:rPr>
      <w:rFonts w:ascii="Times New Roman" w:eastAsia="仿宋_GB2312"/>
    </w:rPr>
  </w:style>
  <w:style w:type="character" w:customStyle="1" w:styleId="Char3">
    <w:name w:val="正文文本缩进 Char"/>
    <w:basedOn w:val="a0"/>
    <w:link w:val="a9"/>
    <w:semiHidden/>
    <w:rsid w:val="00165EC0"/>
    <w:rPr>
      <w:rFonts w:ascii="Times New Roman" w:eastAsia="仿宋_GB2312" w:hAnsi="Times New Roman" w:cs="Times New Roman"/>
      <w:sz w:val="32"/>
      <w:szCs w:val="32"/>
    </w:rPr>
  </w:style>
  <w:style w:type="paragraph" w:styleId="aa">
    <w:name w:val="Body Text"/>
    <w:basedOn w:val="a"/>
    <w:link w:val="Char4"/>
    <w:semiHidden/>
    <w:rsid w:val="00165EC0"/>
    <w:pPr>
      <w:ind w:firstLineChars="0" w:firstLine="0"/>
    </w:pPr>
    <w:rPr>
      <w:rFonts w:ascii="Times New Roman" w:eastAsia="仿宋_GB2312"/>
      <w:szCs w:val="24"/>
    </w:rPr>
  </w:style>
  <w:style w:type="character" w:customStyle="1" w:styleId="Char4">
    <w:name w:val="正文文本 Char"/>
    <w:basedOn w:val="a0"/>
    <w:link w:val="aa"/>
    <w:semiHidden/>
    <w:rsid w:val="00165EC0"/>
    <w:rPr>
      <w:rFonts w:ascii="Times New Roman" w:eastAsia="仿宋_GB2312" w:hAnsi="Times New Roman" w:cs="Times New Roman"/>
      <w:sz w:val="32"/>
      <w:szCs w:val="24"/>
    </w:rPr>
  </w:style>
  <w:style w:type="character" w:styleId="ab">
    <w:name w:val="Strong"/>
    <w:qFormat/>
    <w:rsid w:val="00165EC0"/>
    <w:rPr>
      <w:b/>
      <w:bCs/>
    </w:rPr>
  </w:style>
  <w:style w:type="character" w:styleId="ac">
    <w:name w:val="annotation reference"/>
    <w:uiPriority w:val="99"/>
    <w:semiHidden/>
    <w:unhideWhenUsed/>
    <w:rsid w:val="00165EC0"/>
    <w:rPr>
      <w:sz w:val="21"/>
      <w:szCs w:val="21"/>
    </w:rPr>
  </w:style>
  <w:style w:type="paragraph" w:styleId="ad">
    <w:name w:val="annotation text"/>
    <w:basedOn w:val="a"/>
    <w:link w:val="Char5"/>
    <w:uiPriority w:val="99"/>
    <w:semiHidden/>
    <w:unhideWhenUsed/>
    <w:rsid w:val="00165EC0"/>
    <w:pPr>
      <w:ind w:firstLineChars="0" w:firstLine="0"/>
      <w:jc w:val="left"/>
    </w:pPr>
    <w:rPr>
      <w:rFonts w:ascii="Times New Roman" w:eastAsia="宋体"/>
      <w:sz w:val="21"/>
      <w:szCs w:val="24"/>
    </w:rPr>
  </w:style>
  <w:style w:type="character" w:customStyle="1" w:styleId="Char5">
    <w:name w:val="批注文字 Char"/>
    <w:basedOn w:val="a0"/>
    <w:link w:val="ad"/>
    <w:uiPriority w:val="99"/>
    <w:semiHidden/>
    <w:rsid w:val="00165EC0"/>
    <w:rPr>
      <w:rFonts w:ascii="Times New Roman" w:eastAsia="宋体" w:hAnsi="Times New Roman" w:cs="Times New Roman"/>
      <w:szCs w:val="24"/>
    </w:rPr>
  </w:style>
  <w:style w:type="character" w:customStyle="1" w:styleId="2Char">
    <w:name w:val="正文文本缩进 2 Char"/>
    <w:link w:val="2"/>
    <w:rsid w:val="00165EC0"/>
    <w:rPr>
      <w:szCs w:val="24"/>
    </w:rPr>
  </w:style>
  <w:style w:type="paragraph" w:styleId="ae">
    <w:name w:val="Normal (Web)"/>
    <w:basedOn w:val="a"/>
    <w:rsid w:val="00165EC0"/>
    <w:pPr>
      <w:widowControl/>
      <w:spacing w:before="100" w:beforeAutospacing="1" w:after="100" w:afterAutospacing="1"/>
      <w:ind w:firstLineChars="0" w:firstLine="0"/>
      <w:jc w:val="left"/>
    </w:pPr>
    <w:rPr>
      <w:rFonts w:ascii="宋体" w:eastAsia="宋体" w:hAnsi="宋体"/>
      <w:color w:val="000000"/>
      <w:kern w:val="0"/>
      <w:sz w:val="24"/>
      <w:szCs w:val="24"/>
    </w:rPr>
  </w:style>
  <w:style w:type="paragraph" w:styleId="2">
    <w:name w:val="Body Text Indent 2"/>
    <w:basedOn w:val="a"/>
    <w:link w:val="2Char"/>
    <w:rsid w:val="00165EC0"/>
    <w:pPr>
      <w:spacing w:after="120" w:line="480" w:lineRule="auto"/>
      <w:ind w:leftChars="200" w:left="420" w:firstLineChars="0" w:firstLine="0"/>
    </w:pPr>
    <w:rPr>
      <w:rFonts w:asciiTheme="minorHAnsi" w:eastAsiaTheme="minorEastAsia" w:hAnsiTheme="minorHAnsi" w:cstheme="minorBidi"/>
      <w:sz w:val="21"/>
      <w:szCs w:val="24"/>
    </w:rPr>
  </w:style>
  <w:style w:type="character" w:customStyle="1" w:styleId="2Char1">
    <w:name w:val="正文文本缩进 2 Char1"/>
    <w:basedOn w:val="a0"/>
    <w:link w:val="2"/>
    <w:uiPriority w:val="99"/>
    <w:semiHidden/>
    <w:rsid w:val="00165EC0"/>
    <w:rPr>
      <w:rFonts w:ascii="方正仿宋_GBK" w:eastAsia="方正仿宋_GBK" w:hAnsi="Times New Roman" w:cs="Times New Roman"/>
      <w:sz w:val="32"/>
      <w:szCs w:val="32"/>
    </w:rPr>
  </w:style>
  <w:style w:type="character" w:styleId="af">
    <w:name w:val="Hyperlink"/>
    <w:uiPriority w:val="99"/>
    <w:semiHidden/>
    <w:unhideWhenUsed/>
    <w:rsid w:val="00165EC0"/>
    <w:rPr>
      <w:color w:val="0000FF"/>
      <w:u w:val="single"/>
    </w:rPr>
  </w:style>
  <w:style w:type="paragraph" w:customStyle="1" w:styleId="af0">
    <w:uiPriority w:val="99"/>
    <w:unhideWhenUsed/>
    <w:rsid w:val="00165EC0"/>
    <w:pPr>
      <w:widowControl w:val="0"/>
      <w:ind w:firstLineChars="200" w:firstLine="640"/>
      <w:jc w:val="both"/>
    </w:pPr>
    <w:rPr>
      <w:rFonts w:ascii="方正仿宋_GBK" w:eastAsia="方正仿宋_GBK" w:hAnsi="Times New Roman" w:cs="Times New Roman"/>
      <w:sz w:val="32"/>
      <w:szCs w:val="32"/>
    </w:rPr>
  </w:style>
  <w:style w:type="paragraph" w:styleId="af1">
    <w:name w:val="annotation subject"/>
    <w:basedOn w:val="ad"/>
    <w:next w:val="ad"/>
    <w:link w:val="Char6"/>
    <w:uiPriority w:val="99"/>
    <w:semiHidden/>
    <w:unhideWhenUsed/>
    <w:rsid w:val="00165EC0"/>
    <w:rPr>
      <w:b/>
      <w:bCs/>
    </w:rPr>
  </w:style>
  <w:style w:type="character" w:customStyle="1" w:styleId="Char6">
    <w:name w:val="批注主题 Char"/>
    <w:basedOn w:val="Char5"/>
    <w:link w:val="af1"/>
    <w:uiPriority w:val="99"/>
    <w:semiHidden/>
    <w:rsid w:val="00165EC0"/>
    <w:rPr>
      <w:b/>
      <w:bCs/>
    </w:rPr>
  </w:style>
  <w:style w:type="character" w:styleId="af2">
    <w:name w:val="FollowedHyperlink"/>
    <w:basedOn w:val="a0"/>
    <w:uiPriority w:val="99"/>
    <w:semiHidden/>
    <w:unhideWhenUsed/>
    <w:rsid w:val="00165EC0"/>
    <w:rPr>
      <w:color w:val="800080" w:themeColor="followedHyperlink"/>
      <w:u w:val="single"/>
    </w:rPr>
  </w:style>
  <w:style w:type="paragraph" w:styleId="af3">
    <w:name w:val="Date"/>
    <w:basedOn w:val="a"/>
    <w:next w:val="a"/>
    <w:link w:val="Char7"/>
    <w:uiPriority w:val="99"/>
    <w:semiHidden/>
    <w:unhideWhenUsed/>
    <w:rsid w:val="00A467DE"/>
    <w:pPr>
      <w:ind w:leftChars="2500" w:left="100"/>
    </w:pPr>
  </w:style>
  <w:style w:type="character" w:customStyle="1" w:styleId="Char7">
    <w:name w:val="日期 Char"/>
    <w:basedOn w:val="a0"/>
    <w:link w:val="af3"/>
    <w:uiPriority w:val="99"/>
    <w:semiHidden/>
    <w:rsid w:val="00A467DE"/>
    <w:rPr>
      <w:rFonts w:ascii="方正仿宋_GBK" w:eastAsia="方正仿宋_GBK" w:hAnsi="Times New Roman" w:cs="Times New Roman"/>
      <w:sz w:val="32"/>
      <w:szCs w:val="3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1151"/>
    <w:pPr>
      <w:widowControl w:val="0"/>
      <w:jc w:val="both"/>
    </w:pPr>
    <w:rPr>
      <w:rFonts w:ascii="Calibri" w:eastAsia="宋体" w:hAnsi="Calibri" w:cs="Calibri"/>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781DA5"/>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781DA5"/>
    <w:rPr>
      <w:rFonts w:ascii="Calibri" w:eastAsia="宋体" w:hAnsi="Calibri" w:cs="Calibri"/>
      <w:sz w:val="18"/>
      <w:szCs w:val="18"/>
    </w:rPr>
  </w:style>
  <w:style w:type="paragraph" w:styleId="a4">
    <w:name w:val="footer"/>
    <w:basedOn w:val="a"/>
    <w:link w:val="Char0"/>
    <w:uiPriority w:val="99"/>
    <w:unhideWhenUsed/>
    <w:rsid w:val="00781DA5"/>
    <w:pPr>
      <w:tabs>
        <w:tab w:val="center" w:pos="4153"/>
        <w:tab w:val="right" w:pos="8306"/>
      </w:tabs>
      <w:snapToGrid w:val="0"/>
      <w:jc w:val="left"/>
    </w:pPr>
    <w:rPr>
      <w:sz w:val="18"/>
      <w:szCs w:val="18"/>
    </w:rPr>
  </w:style>
  <w:style w:type="character" w:customStyle="1" w:styleId="Char0">
    <w:name w:val="页脚 Char"/>
    <w:basedOn w:val="a0"/>
    <w:link w:val="a4"/>
    <w:uiPriority w:val="99"/>
    <w:rsid w:val="00781DA5"/>
    <w:rPr>
      <w:rFonts w:ascii="Calibri" w:eastAsia="宋体" w:hAnsi="Calibri" w:cs="Calibri"/>
      <w:sz w:val="18"/>
      <w:szCs w:val="18"/>
    </w:rPr>
  </w:style>
  <w:style w:type="paragraph" w:styleId="a5">
    <w:name w:val="Balloon Text"/>
    <w:basedOn w:val="a"/>
    <w:link w:val="Char1"/>
    <w:uiPriority w:val="99"/>
    <w:semiHidden/>
    <w:unhideWhenUsed/>
    <w:rsid w:val="00060735"/>
    <w:rPr>
      <w:sz w:val="18"/>
      <w:szCs w:val="18"/>
    </w:rPr>
  </w:style>
  <w:style w:type="character" w:customStyle="1" w:styleId="Char1">
    <w:name w:val="批注框文本 Char"/>
    <w:basedOn w:val="a0"/>
    <w:link w:val="a5"/>
    <w:uiPriority w:val="99"/>
    <w:semiHidden/>
    <w:rsid w:val="00060735"/>
    <w:rPr>
      <w:rFonts w:ascii="Calibri" w:eastAsia="宋体" w:hAnsi="Calibri" w:cs="Calibri"/>
      <w:sz w:val="18"/>
      <w:szCs w:val="18"/>
    </w:rPr>
  </w:style>
  <w:style w:type="paragraph" w:styleId="a6">
    <w:name w:val="List Paragraph"/>
    <w:basedOn w:val="a"/>
    <w:uiPriority w:val="34"/>
    <w:qFormat/>
    <w:rsid w:val="00853404"/>
    <w:pPr>
      <w:ind w:firstLineChars="200" w:firstLine="420"/>
    </w:pPr>
  </w:style>
</w:styles>
</file>

<file path=word/webSettings.xml><?xml version="1.0" encoding="utf-8"?>
<w:webSettings xmlns:r="http://schemas.openxmlformats.org/officeDocument/2006/relationships" xmlns:w="http://schemas.openxmlformats.org/wordprocessingml/2006/main">
  <w:divs>
    <w:div w:id="180153227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17" Type="http://schemas.microsoft.com/office/2007/relationships/stylesWithEffects" Target="stylesWithEffect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7945BB3-EA0F-4208-9FA4-9AFA0ED2298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257</TotalTime>
  <Pages>12</Pages>
  <Words>752</Words>
  <Characters>4293</Characters>
  <Application>Microsoft Office Word</Application>
  <DocSecurity>0</DocSecurity>
  <Lines>35</Lines>
  <Paragraphs>10</Paragraphs>
  <ScaleCrop>false</ScaleCrop>
  <Company/>
  <LinksUpToDate>false</LinksUpToDate>
  <CharactersWithSpaces>5035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王珂贞</dc:creator>
  <cp:keywords/>
  <dc:description/>
  <cp:lastModifiedBy>NTKO</cp:lastModifiedBy>
  <cp:revision>71</cp:revision>
  <cp:lastPrinted>2017-02-08T01:51:00Z</cp:lastPrinted>
  <dcterms:created xsi:type="dcterms:W3CDTF">2017-02-08T01:12:00Z</dcterms:created>
  <dcterms:modified xsi:type="dcterms:W3CDTF">2020-04-07T09:08:00Z</dcterms:modified>
</cp:coreProperties>
</file>